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E2611" w14:textId="5D1529CD" w:rsidR="00951E6D" w:rsidRPr="00832498" w:rsidRDefault="00106842" w:rsidP="00A63544">
      <w:pPr>
        <w:rPr>
          <w:b/>
          <w:bCs/>
          <w:i/>
          <w:iCs/>
          <w:color w:val="4472C4" w:themeColor="accent1"/>
        </w:rPr>
      </w:pPr>
      <w:r w:rsidRPr="00832498">
        <w:rPr>
          <w:b/>
          <w:bCs/>
          <w:i/>
          <w:iCs/>
          <w:color w:val="4472C4" w:themeColor="accent1"/>
        </w:rPr>
        <w:t>A</w:t>
      </w:r>
      <w:r w:rsidR="00832498" w:rsidRPr="00832498">
        <w:rPr>
          <w:b/>
          <w:bCs/>
          <w:i/>
          <w:iCs/>
          <w:color w:val="4472C4" w:themeColor="accent1"/>
        </w:rPr>
        <w:t>viation-</w:t>
      </w:r>
      <w:r w:rsidRPr="00832498">
        <w:rPr>
          <w:b/>
          <w:bCs/>
          <w:i/>
          <w:iCs/>
          <w:color w:val="4472C4" w:themeColor="accent1"/>
        </w:rPr>
        <w:t>Industry</w:t>
      </w:r>
      <w:r w:rsidR="00832498" w:rsidRPr="00832498">
        <w:rPr>
          <w:b/>
          <w:bCs/>
          <w:i/>
          <w:iCs/>
          <w:color w:val="4472C4" w:themeColor="accent1"/>
        </w:rPr>
        <w:t>-News</w:t>
      </w:r>
      <w:r w:rsidRPr="00832498">
        <w:rPr>
          <w:b/>
          <w:bCs/>
          <w:i/>
          <w:iCs/>
          <w:color w:val="4472C4" w:themeColor="accent1"/>
        </w:rPr>
        <w:t>.com</w:t>
      </w:r>
    </w:p>
    <w:p w14:paraId="232CA2EE" w14:textId="77777777" w:rsidR="00951E6D" w:rsidRDefault="00951E6D" w:rsidP="00A63544">
      <w:pPr>
        <w:rPr>
          <w:b/>
          <w:bCs/>
          <w:sz w:val="28"/>
          <w:szCs w:val="28"/>
        </w:rPr>
      </w:pPr>
    </w:p>
    <w:p w14:paraId="1EF75688" w14:textId="3C681E21" w:rsidR="009D0FBF" w:rsidRPr="00D34AAF" w:rsidRDefault="00951E6D" w:rsidP="009D0FBF">
      <w:pPr>
        <w:ind w:left="708" w:firstLine="708"/>
        <w:rPr>
          <w:b/>
          <w:bCs/>
          <w:color w:val="4472C4" w:themeColor="accent1"/>
          <w:sz w:val="28"/>
          <w:szCs w:val="28"/>
        </w:rPr>
      </w:pPr>
      <w:r w:rsidRPr="00951E6D">
        <w:rPr>
          <w:b/>
          <w:bCs/>
          <w:color w:val="4472C4" w:themeColor="accent1"/>
          <w:sz w:val="28"/>
          <w:szCs w:val="28"/>
        </w:rPr>
        <w:t xml:space="preserve">   </w:t>
      </w:r>
      <w:r w:rsidR="00D1156C">
        <w:rPr>
          <w:b/>
          <w:bCs/>
          <w:color w:val="4472C4" w:themeColor="accent1"/>
          <w:sz w:val="28"/>
          <w:szCs w:val="28"/>
        </w:rPr>
        <w:t xml:space="preserve">  </w:t>
      </w:r>
      <w:r w:rsidRPr="00951E6D">
        <w:rPr>
          <w:b/>
          <w:bCs/>
          <w:color w:val="4472C4" w:themeColor="accent1"/>
          <w:sz w:val="28"/>
          <w:szCs w:val="28"/>
        </w:rPr>
        <w:t xml:space="preserve">  </w:t>
      </w:r>
      <w:r w:rsidR="009D0FBF" w:rsidRPr="00D34AAF">
        <w:rPr>
          <w:b/>
          <w:bCs/>
          <w:color w:val="4472C4" w:themeColor="accent1"/>
          <w:sz w:val="28"/>
          <w:szCs w:val="28"/>
        </w:rPr>
        <w:t>I RISULTATI 2022 DELLA GALASSIA LUFTHANSA</w:t>
      </w:r>
    </w:p>
    <w:p w14:paraId="11BF555C" w14:textId="7C9FD57F" w:rsidR="009D0FBF" w:rsidRDefault="009D0FBF" w:rsidP="009D0FBF">
      <w:pPr>
        <w:spacing w:after="0"/>
      </w:pPr>
      <w:r>
        <w:t>In data</w:t>
      </w:r>
      <w:r w:rsidR="00D1156C">
        <w:t xml:space="preserve"> odierna,</w:t>
      </w:r>
      <w:r>
        <w:t xml:space="preserve"> 3 marzo</w:t>
      </w:r>
      <w:r w:rsidR="00D1156C">
        <w:t>,</w:t>
      </w:r>
      <w:r>
        <w:t xml:space="preserve"> la Lufthansa ha reso noti i risultati ottenuti per l’anno chiuso al 31 dicembre 2022.  </w:t>
      </w:r>
      <w:proofErr w:type="gramStart"/>
      <w:r>
        <w:t>E’</w:t>
      </w:r>
      <w:proofErr w:type="gramEnd"/>
      <w:r>
        <w:t xml:space="preserve"> bene seguire da vicino l’andamento di questo vettore non solo perché esso rimane il principale gruppo europeo, ma soprattutto anche in vista dell’ormai </w:t>
      </w:r>
      <w:r w:rsidR="00700752">
        <w:t xml:space="preserve">assai probabile </w:t>
      </w:r>
      <w:r w:rsidR="00700752" w:rsidRPr="00700752">
        <w:rPr>
          <w:i/>
          <w:iCs/>
        </w:rPr>
        <w:t>take over</w:t>
      </w:r>
      <w:r w:rsidR="00700752">
        <w:t xml:space="preserve"> sulla</w:t>
      </w:r>
      <w:r>
        <w:t xml:space="preserve"> ex Alitalia, Ita Airways.</w:t>
      </w:r>
    </w:p>
    <w:p w14:paraId="743A5581" w14:textId="4439DDA1" w:rsidR="009D0FBF" w:rsidRDefault="009D0FBF" w:rsidP="009D0FBF">
      <w:r>
        <w:t>Un terzo motivo è costituito dal fatto che l’anno 2022 è</w:t>
      </w:r>
      <w:r w:rsidR="00F961C8">
        <w:t xml:space="preserve"> finalmente</w:t>
      </w:r>
      <w:r>
        <w:t xml:space="preserve"> il primo anno di ripresa per l’aviazione commerciale </w:t>
      </w:r>
      <w:proofErr w:type="gramStart"/>
      <w:r>
        <w:t>dopo  due</w:t>
      </w:r>
      <w:proofErr w:type="gramEnd"/>
      <w:r>
        <w:t xml:space="preserve"> anni di blocco voli causa Covid. </w:t>
      </w:r>
      <w:proofErr w:type="gramStart"/>
      <w:r>
        <w:t>E’</w:t>
      </w:r>
      <w:proofErr w:type="gramEnd"/>
      <w:r>
        <w:t xml:space="preserve"> per questo motivo fra l’altro che</w:t>
      </w:r>
      <w:r w:rsidR="00544EA4">
        <w:t xml:space="preserve"> suggeriamo di evitare</w:t>
      </w:r>
      <w:r>
        <w:t xml:space="preserve"> comparazioni fra i risultati del 2022 e quelli ottenuti nel precedente anno</w:t>
      </w:r>
      <w:r w:rsidR="00806B57">
        <w:t>.</w:t>
      </w:r>
    </w:p>
    <w:p w14:paraId="7CEF20B5" w14:textId="77777777" w:rsidR="009D0FBF" w:rsidRDefault="009D0FBF" w:rsidP="009D0FBF">
      <w:r>
        <w:t xml:space="preserve">Dunque nel 2022 il gruppo ha dichiarato un </w:t>
      </w:r>
      <w:r w:rsidRPr="005D34D8">
        <w:rPr>
          <w:b/>
          <w:bCs/>
        </w:rPr>
        <w:t>numero passeggeri</w:t>
      </w:r>
      <w:r>
        <w:t xml:space="preserve"> trasportati di </w:t>
      </w:r>
      <w:proofErr w:type="gramStart"/>
      <w:r>
        <w:t>101.774.000 ;</w:t>
      </w:r>
      <w:proofErr w:type="gramEnd"/>
      <w:r>
        <w:t xml:space="preserve"> ma sbaglierebbe chi ritenesse che è la Lufthansa ad aver trasportato questi passeggeri, la corretta ripartizione è infatti la seguente:</w:t>
      </w:r>
    </w:p>
    <w:p w14:paraId="7CC6C0DA" w14:textId="77777777" w:rsidR="009D0FBF" w:rsidRDefault="009D0FBF" w:rsidP="009D0FBF">
      <w:pPr>
        <w:spacing w:after="0"/>
      </w:pPr>
      <w:r>
        <w:t>Lufthansa</w:t>
      </w:r>
      <w:r>
        <w:tab/>
      </w:r>
      <w:r>
        <w:tab/>
        <w:t>51.784.000</w:t>
      </w:r>
    </w:p>
    <w:p w14:paraId="6FE16A32" w14:textId="77777777" w:rsidR="009D0FBF" w:rsidRDefault="009D0FBF" w:rsidP="009D0FBF">
      <w:pPr>
        <w:spacing w:after="0"/>
      </w:pPr>
      <w:r>
        <w:t>Swiss International</w:t>
      </w:r>
      <w:r>
        <w:tab/>
        <w:t>15.050.000</w:t>
      </w:r>
    </w:p>
    <w:p w14:paraId="35B3FBDF" w14:textId="77777777" w:rsidR="009D0FBF" w:rsidRDefault="009D0FBF" w:rsidP="009D0FBF">
      <w:pPr>
        <w:spacing w:after="0"/>
      </w:pPr>
      <w:r>
        <w:t>Austrian</w:t>
      </w:r>
      <w:r>
        <w:tab/>
      </w:r>
      <w:r>
        <w:tab/>
        <w:t>11.142.000</w:t>
      </w:r>
    </w:p>
    <w:p w14:paraId="54D26FA7" w14:textId="77777777" w:rsidR="009D0FBF" w:rsidRDefault="009D0FBF" w:rsidP="009D0FBF">
      <w:pPr>
        <w:spacing w:after="0"/>
      </w:pPr>
      <w:r>
        <w:t>Brussels Airlines</w:t>
      </w:r>
      <w:proofErr w:type="gramStart"/>
      <w:r>
        <w:tab/>
        <w:t xml:space="preserve">  6.829.000</w:t>
      </w:r>
      <w:proofErr w:type="gramEnd"/>
    </w:p>
    <w:p w14:paraId="28124B1C" w14:textId="77777777" w:rsidR="009D0FBF" w:rsidRDefault="009D0FBF" w:rsidP="009D0FBF">
      <w:pPr>
        <w:spacing w:after="0"/>
      </w:pPr>
      <w:r>
        <w:t>Eurowings</w:t>
      </w:r>
      <w:r>
        <w:tab/>
      </w:r>
      <w:r>
        <w:tab/>
        <w:t>16.969.000</w:t>
      </w:r>
    </w:p>
    <w:p w14:paraId="60D84B29" w14:textId="77777777" w:rsidR="009D0FBF" w:rsidRDefault="009D0FBF" w:rsidP="009D0FBF">
      <w:pPr>
        <w:spacing w:after="0"/>
      </w:pPr>
    </w:p>
    <w:p w14:paraId="64C84380" w14:textId="77777777" w:rsidR="009D0FBF" w:rsidRPr="00011B7C" w:rsidRDefault="009D0FBF" w:rsidP="009D0FBF">
      <w:pPr>
        <w:spacing w:after="0"/>
      </w:pPr>
      <w:r>
        <w:t xml:space="preserve">A voler </w:t>
      </w:r>
      <w:proofErr w:type="gramStart"/>
      <w:r>
        <w:t>essere  “</w:t>
      </w:r>
      <w:proofErr w:type="gramEnd"/>
      <w:r>
        <w:t xml:space="preserve">generosi” possiamo dire che Lufthansa insieme alla sua sussidiaria Eurowings (ex proprietaria di Germanwings, la compagnia coinvolta nel famigerato  incidente del 2015) ha trasportato 68.753.000 di passeggeri, (ovvero 51.784+16.969) ma per arrivare ai 101 complessivi bisogna aggiungere  i passeggeri trasportati dai tre ex vettori di bandiera svizzeri, austriaci e belgi oggi tutti facenti parte della galassia tedesca. In questo enorme contenitore, dove si trova e come si pone la controllata italiana al 100 per cento che risponde al nome di Air Dolomiti? </w:t>
      </w:r>
      <w:r w:rsidRPr="00D305F7">
        <w:rPr>
          <w:color w:val="FF0000"/>
          <w:sz w:val="18"/>
          <w:szCs w:val="18"/>
        </w:rPr>
        <w:t>(1)</w:t>
      </w:r>
      <w:r w:rsidRPr="00D305F7">
        <w:rPr>
          <w:color w:val="FF0000"/>
        </w:rPr>
        <w:t xml:space="preserve"> </w:t>
      </w:r>
      <w:r>
        <w:t xml:space="preserve">Avendo di fronte a noi aperte le 336 pagine che compongono il Rapporto Annuale e battendo “trova Air Dolomiti” </w:t>
      </w:r>
      <w:proofErr w:type="gramStart"/>
      <w:r>
        <w:t xml:space="preserve">apprendiamo  </w:t>
      </w:r>
      <w:r w:rsidRPr="00D305F7">
        <w:rPr>
          <w:color w:val="FF0000"/>
          <w:sz w:val="18"/>
          <w:szCs w:val="18"/>
        </w:rPr>
        <w:t>(</w:t>
      </w:r>
      <w:proofErr w:type="gramEnd"/>
      <w:r w:rsidRPr="00D305F7">
        <w:rPr>
          <w:color w:val="FF0000"/>
          <w:sz w:val="18"/>
          <w:szCs w:val="18"/>
        </w:rPr>
        <w:t>2)</w:t>
      </w:r>
      <w:r w:rsidRPr="00D305F7">
        <w:rPr>
          <w:color w:val="FF0000"/>
        </w:rPr>
        <w:t xml:space="preserve"> </w:t>
      </w:r>
      <w:r>
        <w:t>che  “</w:t>
      </w:r>
      <w:r w:rsidRPr="00602AFC">
        <w:rPr>
          <w:i/>
          <w:iCs/>
        </w:rPr>
        <w:t>Lufthansa German Airlines also includes the regional airlines Lufthansa CityLine, Air Dolomiti and Eurowings Discover, the Lufthansa Group’s holiday airline.”</w:t>
      </w:r>
      <w:r>
        <w:rPr>
          <w:i/>
          <w:iCs/>
        </w:rPr>
        <w:t xml:space="preserve"> </w:t>
      </w:r>
      <w:r>
        <w:t>Ciò significa che i passeggeri trasportati da Air Dolomiti sono inclusi nei 51.7 imputati alla capogruppo Lufthansa.</w:t>
      </w:r>
    </w:p>
    <w:p w14:paraId="71D27D02" w14:textId="77777777" w:rsidR="009D0FBF" w:rsidRDefault="009D0FBF" w:rsidP="009D0FBF">
      <w:pPr>
        <w:spacing w:after="0"/>
      </w:pPr>
      <w:r>
        <w:t>La precisazione è doverosa in quanto nel momento in cui la Ita Airways sarà acquisita da Lufthansa è bene che si sappia che non si tratterà del primo vettore italiano finito nell’orbita del gruppo tedesco, bensì il secondo.</w:t>
      </w:r>
    </w:p>
    <w:p w14:paraId="3312AB11" w14:textId="77777777" w:rsidR="009D0FBF" w:rsidRDefault="009D0FBF" w:rsidP="009D0FBF">
      <w:pPr>
        <w:spacing w:after="0"/>
      </w:pPr>
      <w:r>
        <w:t xml:space="preserve">A puro titolo di curiosità citiamo anche un particolare riguardante lo “spreco di cibo” che si verifica nelle tratte europee a bordo dei voli. Nell’Annual Report troviamo precisato che per limitare al massimo lo spreco di cibo e bevande a bordo, lo stesso “può essere gestito e controllato in anticipo sulla base dei dati di vendita con l'aiuto di un algoritmo.” </w:t>
      </w:r>
      <w:r w:rsidRPr="00825282">
        <w:rPr>
          <w:color w:val="FF0000"/>
          <w:sz w:val="18"/>
          <w:szCs w:val="18"/>
        </w:rPr>
        <w:t>(3)</w:t>
      </w:r>
    </w:p>
    <w:p w14:paraId="6E397008" w14:textId="77777777" w:rsidR="009D0FBF" w:rsidRDefault="009D0FBF" w:rsidP="009D0FBF">
      <w:pPr>
        <w:spacing w:after="0"/>
      </w:pPr>
      <w:r>
        <w:t>Ebbene, avverte il rapporto, la quota media di prodotti deperibili nel 2022 è stata ridotta come segue:</w:t>
      </w:r>
    </w:p>
    <w:p w14:paraId="2C8BE056" w14:textId="77777777" w:rsidR="009D0FBF" w:rsidRDefault="009D0FBF" w:rsidP="009D0FBF">
      <w:pPr>
        <w:spacing w:after="0"/>
      </w:pPr>
      <w:r>
        <w:t>- Lufthansa German Airlines del 45%</w:t>
      </w:r>
    </w:p>
    <w:p w14:paraId="0D2A1FC8" w14:textId="77777777" w:rsidR="009D0FBF" w:rsidRDefault="009D0FBF" w:rsidP="009D0FBF">
      <w:pPr>
        <w:spacing w:after="0"/>
      </w:pPr>
      <w:r>
        <w:t>- SWISS del 52%</w:t>
      </w:r>
    </w:p>
    <w:p w14:paraId="2411FBA6" w14:textId="77777777" w:rsidR="009D0FBF" w:rsidRDefault="009D0FBF" w:rsidP="009D0FBF">
      <w:pPr>
        <w:spacing w:after="0"/>
      </w:pPr>
      <w:r>
        <w:t>- Austrian Airlines del 55%</w:t>
      </w:r>
    </w:p>
    <w:p w14:paraId="60EFC76D" w14:textId="77777777" w:rsidR="009D0FBF" w:rsidRDefault="009D0FBF" w:rsidP="009D0FBF">
      <w:pPr>
        <w:spacing w:after="0"/>
      </w:pPr>
      <w:r>
        <w:t>- Eurowings del 19%</w:t>
      </w:r>
    </w:p>
    <w:p w14:paraId="69C27C4F" w14:textId="77777777" w:rsidR="009D0FBF" w:rsidRDefault="009D0FBF" w:rsidP="009D0FBF">
      <w:pPr>
        <w:spacing w:after="0"/>
      </w:pPr>
      <w:r>
        <w:t>- Air Dolomiti del 29%</w:t>
      </w:r>
    </w:p>
    <w:p w14:paraId="6527C920" w14:textId="77777777" w:rsidR="009D0FBF" w:rsidRDefault="009D0FBF" w:rsidP="009D0FBF">
      <w:pPr>
        <w:spacing w:after="0"/>
      </w:pPr>
    </w:p>
    <w:p w14:paraId="425BB614" w14:textId="77777777" w:rsidR="009D0FBF" w:rsidRDefault="009D0FBF" w:rsidP="009D0FBF">
      <w:pPr>
        <w:spacing w:after="0"/>
      </w:pPr>
      <w:r>
        <w:t>Tornando ad un altro fondamentale dell’industria aerea ovvero la consistenza della</w:t>
      </w:r>
      <w:r w:rsidRPr="00825282">
        <w:rPr>
          <w:b/>
          <w:bCs/>
        </w:rPr>
        <w:t xml:space="preserve"> flotta</w:t>
      </w:r>
      <w:r>
        <w:t xml:space="preserve"> questa, sempre alla data del 31 dicembre 2022 era così composta:</w:t>
      </w:r>
    </w:p>
    <w:p w14:paraId="5364F4DB" w14:textId="77777777" w:rsidR="009D0FBF" w:rsidRDefault="009D0FBF" w:rsidP="009D0FBF">
      <w:pPr>
        <w:spacing w:after="0"/>
      </w:pPr>
    </w:p>
    <w:p w14:paraId="63125C5C" w14:textId="77777777" w:rsidR="009D0FBF" w:rsidRDefault="009D0FBF" w:rsidP="009D0FBF">
      <w:pPr>
        <w:spacing w:after="0"/>
      </w:pPr>
    </w:p>
    <w:p w14:paraId="526E175A" w14:textId="77777777" w:rsidR="009D0FBF" w:rsidRDefault="009D0FBF" w:rsidP="009D0FBF">
      <w:pPr>
        <w:spacing w:after="0"/>
        <w:jc w:val="center"/>
      </w:pPr>
      <w:r w:rsidRPr="009262CD">
        <w:rPr>
          <w:noProof/>
          <w:bdr w:val="single" w:sz="18" w:space="0" w:color="auto"/>
        </w:rPr>
        <w:lastRenderedPageBreak/>
        <w:drawing>
          <wp:inline distT="0" distB="0" distL="0" distR="0" wp14:anchorId="54EF7330" wp14:editId="0122E4DD">
            <wp:extent cx="3434400" cy="2448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a:extLst>
                        <a:ext uri="{28A0092B-C50C-407E-A947-70E740481C1C}">
                          <a14:useLocalDpi xmlns:a14="http://schemas.microsoft.com/office/drawing/2010/main" val="0"/>
                        </a:ext>
                      </a:extLst>
                    </a:blip>
                    <a:stretch>
                      <a:fillRect/>
                    </a:stretch>
                  </pic:blipFill>
                  <pic:spPr>
                    <a:xfrm>
                      <a:off x="0" y="0"/>
                      <a:ext cx="3434400" cy="2448000"/>
                    </a:xfrm>
                    <a:prstGeom prst="rect">
                      <a:avLst/>
                    </a:prstGeom>
                  </pic:spPr>
                </pic:pic>
              </a:graphicData>
            </a:graphic>
          </wp:inline>
        </w:drawing>
      </w:r>
    </w:p>
    <w:p w14:paraId="6482C10B" w14:textId="77777777" w:rsidR="009D0FBF" w:rsidRDefault="009D0FBF" w:rsidP="009D0FBF">
      <w:pPr>
        <w:spacing w:after="0"/>
        <w:jc w:val="center"/>
        <w:rPr>
          <w:sz w:val="20"/>
          <w:szCs w:val="20"/>
        </w:rPr>
      </w:pPr>
      <w:r>
        <w:rPr>
          <w:sz w:val="20"/>
          <w:szCs w:val="20"/>
        </w:rPr>
        <w:t>LH = Lufthansa, LX =Swiss+Edelweiss, OS= Austrian Airlines, EW = Eurowings, LCAG= Lufthansa Cargo</w:t>
      </w:r>
    </w:p>
    <w:p w14:paraId="0734ABAD" w14:textId="77777777" w:rsidR="009D0FBF" w:rsidRDefault="009D0FBF" w:rsidP="009D0FBF">
      <w:pPr>
        <w:spacing w:after="0"/>
        <w:jc w:val="center"/>
        <w:rPr>
          <w:sz w:val="20"/>
          <w:szCs w:val="20"/>
        </w:rPr>
      </w:pPr>
    </w:p>
    <w:p w14:paraId="0AAAB5D0" w14:textId="77777777" w:rsidR="009D0FBF" w:rsidRDefault="009D0FBF" w:rsidP="009D0FBF">
      <w:pPr>
        <w:spacing w:after="0"/>
      </w:pPr>
      <w:r>
        <w:t>Un totale di 710 velivoli di cui 404 facenti parte della flotta Lufthansa vera e propria.</w:t>
      </w:r>
    </w:p>
    <w:p w14:paraId="520D953F" w14:textId="792CB65D" w:rsidR="009D0FBF" w:rsidRPr="00A942BA" w:rsidRDefault="009D0FBF" w:rsidP="009D0FBF">
      <w:pPr>
        <w:spacing w:after="0"/>
      </w:pPr>
      <w:r w:rsidRPr="00A942BA">
        <w:t xml:space="preserve">Per quanto riguarda i </w:t>
      </w:r>
      <w:r w:rsidRPr="00A942BA">
        <w:rPr>
          <w:b/>
          <w:bCs/>
        </w:rPr>
        <w:t>dati finanziari</w:t>
      </w:r>
      <w:r w:rsidRPr="00A942BA">
        <w:t xml:space="preserve">, e </w:t>
      </w:r>
      <w:r w:rsidRPr="00D81EA0">
        <w:rPr>
          <w:u w:val="single"/>
        </w:rPr>
        <w:t>sempre rimanendo nel solo segmento “airlines</w:t>
      </w:r>
      <w:r w:rsidRPr="00A942BA">
        <w:t xml:space="preserve">” </w:t>
      </w:r>
      <w:r w:rsidRPr="00A942BA">
        <w:rPr>
          <w:color w:val="FF0000"/>
          <w:sz w:val="18"/>
          <w:szCs w:val="18"/>
        </w:rPr>
        <w:t>(4</w:t>
      </w:r>
      <w:proofErr w:type="gramStart"/>
      <w:r w:rsidRPr="00A942BA">
        <w:rPr>
          <w:color w:val="FF0000"/>
          <w:sz w:val="18"/>
          <w:szCs w:val="18"/>
        </w:rPr>
        <w:t>)</w:t>
      </w:r>
      <w:r>
        <w:rPr>
          <w:color w:val="FF0000"/>
          <w:sz w:val="18"/>
          <w:szCs w:val="18"/>
        </w:rPr>
        <w:t xml:space="preserve"> </w:t>
      </w:r>
      <w:r w:rsidRPr="00A942BA">
        <w:t xml:space="preserve"> i</w:t>
      </w:r>
      <w:proofErr w:type="gramEnd"/>
      <w:r>
        <w:t xml:space="preserve"> vettori </w:t>
      </w:r>
      <w:r w:rsidR="007B499C">
        <w:t>che ne fanno parte</w:t>
      </w:r>
      <w:r w:rsidRPr="00A942BA">
        <w:t xml:space="preserve"> ha</w:t>
      </w:r>
      <w:r>
        <w:t>nno generato</w:t>
      </w:r>
      <w:r w:rsidRPr="00A942BA">
        <w:t xml:space="preserve"> complessivamente  2</w:t>
      </w:r>
      <w:r>
        <w:t xml:space="preserve">3 miliardi </w:t>
      </w:r>
      <w:r w:rsidRPr="00D026D8">
        <w:t>di revenue</w:t>
      </w:r>
      <w:r>
        <w:t xml:space="preserve"> </w:t>
      </w:r>
      <w:r w:rsidRPr="000F70FE">
        <w:t>(euro)</w:t>
      </w:r>
      <w:r>
        <w:t>,</w:t>
      </w:r>
      <w:r w:rsidRPr="00A942BA">
        <w:t xml:space="preserve"> il quale è </w:t>
      </w:r>
      <w:r>
        <w:t>così ripartito:</w:t>
      </w:r>
    </w:p>
    <w:p w14:paraId="6E2383ED" w14:textId="77777777" w:rsidR="009D0FBF" w:rsidRDefault="009D0FBF" w:rsidP="009D0FBF">
      <w:pPr>
        <w:spacing w:after="0"/>
        <w:rPr>
          <w:sz w:val="20"/>
          <w:szCs w:val="20"/>
        </w:rPr>
      </w:pPr>
    </w:p>
    <w:p w14:paraId="63890678" w14:textId="77777777" w:rsidR="009D0FBF" w:rsidRDefault="009D0FBF" w:rsidP="009D0FBF">
      <w:pPr>
        <w:spacing w:after="0"/>
        <w:rPr>
          <w:sz w:val="20"/>
          <w:szCs w:val="20"/>
        </w:rPr>
      </w:pPr>
      <w:r>
        <w:rPr>
          <w:sz w:val="20"/>
          <w:szCs w:val="20"/>
        </w:rPr>
        <w:t>Lufthansa</w:t>
      </w:r>
      <w:r>
        <w:rPr>
          <w:sz w:val="20"/>
          <w:szCs w:val="20"/>
        </w:rPr>
        <w:tab/>
      </w:r>
      <w:r>
        <w:rPr>
          <w:sz w:val="20"/>
          <w:szCs w:val="20"/>
        </w:rPr>
        <w:tab/>
        <w:t xml:space="preserve">13.173.000.000 </w:t>
      </w:r>
    </w:p>
    <w:p w14:paraId="1ACA0EAD" w14:textId="77777777" w:rsidR="009D0FBF" w:rsidRDefault="009D0FBF" w:rsidP="009D0FBF">
      <w:pPr>
        <w:spacing w:after="0"/>
        <w:rPr>
          <w:sz w:val="20"/>
          <w:szCs w:val="20"/>
        </w:rPr>
      </w:pPr>
      <w:r>
        <w:rPr>
          <w:sz w:val="20"/>
          <w:szCs w:val="20"/>
        </w:rPr>
        <w:t>Swiss</w:t>
      </w:r>
      <w:r>
        <w:rPr>
          <w:sz w:val="20"/>
          <w:szCs w:val="20"/>
        </w:rPr>
        <w:tab/>
      </w:r>
      <w:r>
        <w:rPr>
          <w:sz w:val="20"/>
          <w:szCs w:val="20"/>
        </w:rPr>
        <w:tab/>
      </w:r>
      <w:proofErr w:type="gramStart"/>
      <w:r>
        <w:rPr>
          <w:sz w:val="20"/>
          <w:szCs w:val="20"/>
        </w:rPr>
        <w:tab/>
        <w:t xml:space="preserve">  4.805.000.000</w:t>
      </w:r>
      <w:proofErr w:type="gramEnd"/>
    </w:p>
    <w:p w14:paraId="54A1B799" w14:textId="77777777" w:rsidR="009D0FBF" w:rsidRDefault="009D0FBF" w:rsidP="009D0FBF">
      <w:pPr>
        <w:spacing w:after="0"/>
        <w:rPr>
          <w:sz w:val="20"/>
          <w:szCs w:val="20"/>
        </w:rPr>
      </w:pPr>
      <w:r>
        <w:rPr>
          <w:sz w:val="20"/>
          <w:szCs w:val="20"/>
        </w:rPr>
        <w:t>Austrian</w:t>
      </w:r>
      <w:r>
        <w:rPr>
          <w:sz w:val="20"/>
          <w:szCs w:val="20"/>
        </w:rPr>
        <w:tab/>
      </w:r>
      <w:r>
        <w:rPr>
          <w:sz w:val="20"/>
          <w:szCs w:val="20"/>
        </w:rPr>
        <w:tab/>
      </w:r>
      <w:proofErr w:type="gramStart"/>
      <w:r>
        <w:rPr>
          <w:sz w:val="20"/>
          <w:szCs w:val="20"/>
        </w:rPr>
        <w:tab/>
        <w:t xml:space="preserve">  1.871.000.000</w:t>
      </w:r>
      <w:proofErr w:type="gramEnd"/>
    </w:p>
    <w:p w14:paraId="5B0D3DA0" w14:textId="77777777" w:rsidR="009D0FBF" w:rsidRDefault="009D0FBF" w:rsidP="009D0FBF">
      <w:pPr>
        <w:spacing w:after="0"/>
        <w:rPr>
          <w:sz w:val="20"/>
          <w:szCs w:val="20"/>
        </w:rPr>
      </w:pPr>
      <w:r>
        <w:rPr>
          <w:sz w:val="20"/>
          <w:szCs w:val="20"/>
        </w:rPr>
        <w:t>Brussels Airlines</w:t>
      </w:r>
      <w:r>
        <w:rPr>
          <w:sz w:val="20"/>
          <w:szCs w:val="20"/>
        </w:rPr>
        <w:tab/>
      </w:r>
      <w:r>
        <w:rPr>
          <w:sz w:val="20"/>
          <w:szCs w:val="20"/>
        </w:rPr>
        <w:tab/>
        <w:t xml:space="preserve"> 1.217.000.000</w:t>
      </w:r>
    </w:p>
    <w:p w14:paraId="2602032F" w14:textId="77777777" w:rsidR="009D0FBF" w:rsidRPr="009262CD" w:rsidRDefault="009D0FBF" w:rsidP="009D0FBF">
      <w:pPr>
        <w:spacing w:after="0"/>
        <w:rPr>
          <w:sz w:val="20"/>
          <w:szCs w:val="20"/>
        </w:rPr>
      </w:pPr>
      <w:r>
        <w:rPr>
          <w:sz w:val="20"/>
          <w:szCs w:val="20"/>
        </w:rPr>
        <w:t>Eurowings</w:t>
      </w:r>
      <w:r>
        <w:rPr>
          <w:sz w:val="20"/>
          <w:szCs w:val="20"/>
        </w:rPr>
        <w:tab/>
      </w:r>
      <w:r>
        <w:rPr>
          <w:sz w:val="20"/>
          <w:szCs w:val="20"/>
        </w:rPr>
        <w:tab/>
        <w:t xml:space="preserve"> 1.857.000.000</w:t>
      </w:r>
    </w:p>
    <w:p w14:paraId="3640F6AB" w14:textId="77777777" w:rsidR="009D0FBF" w:rsidRDefault="009D0FBF" w:rsidP="009D0FBF">
      <w:pPr>
        <w:spacing w:after="0"/>
      </w:pPr>
    </w:p>
    <w:p w14:paraId="7543DABB" w14:textId="77777777" w:rsidR="009D0FBF" w:rsidRDefault="009D0FBF" w:rsidP="009D0FBF">
      <w:pPr>
        <w:spacing w:after="0"/>
        <w:rPr>
          <w:color w:val="FF0000"/>
        </w:rPr>
      </w:pPr>
      <w:r>
        <w:t xml:space="preserve">La regione maggior contribuente di Revenue risulta essere stata l’Europa con il 42,6% seguita dall’America con il 29%. </w:t>
      </w:r>
      <w:r w:rsidRPr="00D602D3">
        <w:rPr>
          <w:color w:val="FF0000"/>
          <w:sz w:val="18"/>
          <w:szCs w:val="18"/>
        </w:rPr>
        <w:t>(5)</w:t>
      </w:r>
    </w:p>
    <w:p w14:paraId="472B2541" w14:textId="5911B8F1" w:rsidR="009D0FBF" w:rsidRDefault="009D0FBF" w:rsidP="009D0FBF">
      <w:pPr>
        <w:spacing w:after="0"/>
      </w:pPr>
      <w:r w:rsidRPr="001E3603">
        <w:t>Se allarghiamo l’indagine al</w:t>
      </w:r>
      <w:r>
        <w:t>le attività complessive del</w:t>
      </w:r>
      <w:r w:rsidRPr="001E3603">
        <w:t xml:space="preserve"> gruppo, il revenue prodotto</w:t>
      </w:r>
      <w:r>
        <w:t xml:space="preserve"> sale a 32.7 miliardi di euro con 1,5 miliardi di euro di utile operativo</w:t>
      </w:r>
      <w:r w:rsidR="00D5795E">
        <w:t xml:space="preserve">, </w:t>
      </w:r>
      <w:r>
        <w:t xml:space="preserve">mentre l’utile netto è stato di 791 milioni.  </w:t>
      </w:r>
    </w:p>
    <w:p w14:paraId="5D41090D" w14:textId="77777777" w:rsidR="009D0FBF" w:rsidRPr="00666B4B" w:rsidRDefault="009D0FBF" w:rsidP="009D0FBF">
      <w:pPr>
        <w:spacing w:after="0"/>
      </w:pPr>
    </w:p>
    <w:p w14:paraId="23051AC8" w14:textId="095CF396" w:rsidR="009D0FBF" w:rsidRDefault="009D0FBF" w:rsidP="009D0FBF">
      <w:pPr>
        <w:spacing w:after="0"/>
      </w:pPr>
      <w:r>
        <w:t xml:space="preserve">Dobbiamo sempre </w:t>
      </w:r>
      <w:proofErr w:type="gramStart"/>
      <w:r>
        <w:t>ricordare  che</w:t>
      </w:r>
      <w:proofErr w:type="gramEnd"/>
      <w:r>
        <w:t xml:space="preserve"> se il gruppo Lufthansa va considerato il gruppo numero uno in Europa in termini di compagnie “tradizionali”, esso  in effetti nelle graduatorie aeronautiche si pone al secondo posto, non al primo. Ryanair nei dodici mesi del 2022 risulta aver trasportato 160.4 milioni di passeggeri, ed è pertanto la compagnia irlandese il vettore numero uno in Europa in quanto essa per numero passeggeri supera abbondamente quella tedesca sia che si voglia intendere</w:t>
      </w:r>
      <w:r w:rsidR="00D5795E">
        <w:t xml:space="preserve"> quest’ultima</w:t>
      </w:r>
      <w:r>
        <w:t xml:space="preserve"> come singola aerolinea sia anche </w:t>
      </w:r>
      <w:proofErr w:type="gramStart"/>
      <w:r>
        <w:t>come  gruppo</w:t>
      </w:r>
      <w:proofErr w:type="gramEnd"/>
      <w:r>
        <w:t>.</w:t>
      </w:r>
    </w:p>
    <w:p w14:paraId="15E12315" w14:textId="2BAB75AA" w:rsidR="009D0FBF" w:rsidRDefault="009D0FBF" w:rsidP="009D0FBF">
      <w:pPr>
        <w:spacing w:after="0"/>
      </w:pPr>
      <w:r>
        <w:t>Risultati positivi anche per il gruppo franco-olandese AF/KL il quale nel 2022 ha  prodotto revenue per 26.3 miliardi di euro, ha trasportato 83 milioni di passegger</w:t>
      </w:r>
      <w:r w:rsidR="00EB0032">
        <w:t>i</w:t>
      </w:r>
      <w:r>
        <w:t xml:space="preserve"> generando un utile netto di 700 milioni e un utile operativo di 1.2 miliardi.</w:t>
      </w:r>
    </w:p>
    <w:p w14:paraId="790B877C" w14:textId="77777777" w:rsidR="009D0FBF" w:rsidRDefault="009D0FBF" w:rsidP="009D0FBF">
      <w:pPr>
        <w:spacing w:after="0"/>
      </w:pPr>
    </w:p>
    <w:p w14:paraId="4A599C5A" w14:textId="77777777" w:rsidR="009D0FBF" w:rsidRDefault="009D0FBF" w:rsidP="009D0FBF">
      <w:pPr>
        <w:spacing w:line="276" w:lineRule="auto"/>
      </w:pPr>
      <w:r>
        <w:t xml:space="preserve">Nessun dubbio che l’aviazione civile europea è oggi suddivisa fra due gruppi, da una parte quello franco/olandese, dall’altra il gruppo della galassia Lufthansa. Non bisogna farsi trarre in inganno da questa elementare semplificazione. Quando diciamo </w:t>
      </w:r>
      <w:r w:rsidRPr="003C1334">
        <w:rPr>
          <w:i/>
          <w:iCs/>
        </w:rPr>
        <w:t>gruppo franco-olandese</w:t>
      </w:r>
      <w:r>
        <w:t xml:space="preserve"> ci riferiamo a due compagnie aeree, Air France e Klm, una volta in accesa competizione fra loro ed oggi riunite sotto una unica società </w:t>
      </w:r>
      <w:r w:rsidRPr="006C5A3C">
        <w:rPr>
          <w:color w:val="FF0000"/>
          <w:sz w:val="18"/>
          <w:szCs w:val="18"/>
        </w:rPr>
        <w:t>(6)</w:t>
      </w:r>
      <w:r>
        <w:t xml:space="preserve">; così quando diciamo </w:t>
      </w:r>
      <w:r w:rsidRPr="003C1334">
        <w:rPr>
          <w:i/>
          <w:iCs/>
        </w:rPr>
        <w:t>gruppo Lufthansa</w:t>
      </w:r>
      <w:r>
        <w:t xml:space="preserve"> </w:t>
      </w:r>
      <w:proofErr w:type="gramStart"/>
      <w:r>
        <w:t>includiamo  compagnie</w:t>
      </w:r>
      <w:proofErr w:type="gramEnd"/>
      <w:r>
        <w:t xml:space="preserve"> austriache, belghe, svizzere anch’esse una volta in aperta competizione fra loro ed oggi riunite sotto un unico gruppo. Crediamo superfluo far presente che nell’ambito dei collegamenti offerti da queste compagnie le tariffe applicate non potranno mai essere competitive fra loro in quanto è scontato che facendo parte dello stesso gruppo le aerolinee coinvolte si </w:t>
      </w:r>
      <w:r>
        <w:lastRenderedPageBreak/>
        <w:t>guardano bene dall’autolesionarsi.  Siamo in presenza di ciò che potremmo ben definire un caso di radicalizzazione bipolare.</w:t>
      </w:r>
    </w:p>
    <w:p w14:paraId="6AD00FB8" w14:textId="77777777" w:rsidR="009D0FBF" w:rsidRDefault="009D0FBF" w:rsidP="009D0FBF">
      <w:pPr>
        <w:spacing w:line="276" w:lineRule="auto"/>
      </w:pPr>
      <w:r>
        <w:t>La suesposta suddivisione non va confusa con le “alleanze” ovvero con SkyTeam, con Oneworld o con Star Alliance; quest’ultime infatti rappresentano una ulteriore evoluzione derivante  dalla profonda trasformazione attraversata dall’industria aerea commerciale; volendo sintetizzare il loro significato possiamo dire che oggi senza la copertura dell’alleanza ben poche aerolinee potrebbero giustificare la loro presenza, è infatti finito il tempo che vedeva ogni compagnia aerea procedere indipendentemente e autonomamente per la sua strada.</w:t>
      </w:r>
    </w:p>
    <w:p w14:paraId="4AF7FCAE" w14:textId="77777777" w:rsidR="009D0FBF" w:rsidRDefault="009D0FBF" w:rsidP="009D0FBF">
      <w:pPr>
        <w:spacing w:after="0" w:line="276" w:lineRule="auto"/>
      </w:pPr>
      <w:r>
        <w:t>L’introduzione della deregolamentazione, come è noto, ha significato anche l’abolizione del cartello tariffario, ottusamente tenuto troppo in vita dalla Iata, e possiamo senz’altro affermare che ciò che il consumatore si attendeva era che le compagnie aeree che ogni Paese aveva, si sarebbero fatte concorrenza fra loro. Per fare un esempio, ci si aspettava che un Milano-New York venduto da Alitalia fosse stato competitivo con la tariffa Milano-Parigi-New York offerta da Air France. Altro esempio, che un Vienna-New York venduto dalla Austrian Airlines avrebbe potuto essere in competizione con un Vienna-Monaco-New York offerto da Lufthansa. Eccetera. Ma oggi possiamo senz’altro affermare che a causa della concentrazione che si è venuta a formare nei cieli una tale possibilità</w:t>
      </w:r>
      <w:r w:rsidRPr="00DA59E4">
        <w:t xml:space="preserve"> </w:t>
      </w:r>
      <w:r>
        <w:t>non sussiste.</w:t>
      </w:r>
    </w:p>
    <w:p w14:paraId="26A57C59" w14:textId="77777777" w:rsidR="009D0FBF" w:rsidRDefault="009D0FBF" w:rsidP="009D0FBF">
      <w:pPr>
        <w:spacing w:after="0" w:line="276" w:lineRule="auto"/>
      </w:pPr>
      <w:r>
        <w:t xml:space="preserve">Indubbiamente nel nostro continente il blocco franco-tedesco si va consolidando e per tutti gli altri il ruolo </w:t>
      </w:r>
      <w:proofErr w:type="gramStart"/>
      <w:r>
        <w:t>è  ridimensionato</w:t>
      </w:r>
      <w:proofErr w:type="gramEnd"/>
      <w:r>
        <w:t>. Siamo tornati al medio evo, ai re, vassalli e valvassori.</w:t>
      </w:r>
    </w:p>
    <w:p w14:paraId="35A033B5" w14:textId="77777777" w:rsidR="009D0FBF" w:rsidRDefault="009D0FBF" w:rsidP="009D0FBF">
      <w:pPr>
        <w:spacing w:after="0"/>
      </w:pPr>
    </w:p>
    <w:p w14:paraId="5DEC6445" w14:textId="77777777" w:rsidR="009D0FBF" w:rsidRDefault="009D0FBF" w:rsidP="009D0FBF">
      <w:pPr>
        <w:spacing w:after="0"/>
      </w:pPr>
    </w:p>
    <w:p w14:paraId="50CF89C6" w14:textId="77777777" w:rsidR="009D0FBF" w:rsidRDefault="009D0FBF" w:rsidP="009D0FBF">
      <w:pPr>
        <w:spacing w:after="0"/>
      </w:pPr>
    </w:p>
    <w:p w14:paraId="44E5618C" w14:textId="77777777" w:rsidR="009D0FBF" w:rsidRPr="009D0FBF" w:rsidRDefault="009D0FBF" w:rsidP="009D0FBF">
      <w:pPr>
        <w:pStyle w:val="Paragrafoelenco"/>
        <w:numPr>
          <w:ilvl w:val="0"/>
          <w:numId w:val="2"/>
        </w:numPr>
        <w:spacing w:after="0" w:line="259" w:lineRule="auto"/>
        <w:rPr>
          <w:rFonts w:cstheme="minorHAnsi"/>
          <w:sz w:val="20"/>
          <w:szCs w:val="20"/>
        </w:rPr>
      </w:pPr>
      <w:r w:rsidRPr="009D0FBF">
        <w:rPr>
          <w:rFonts w:cstheme="minorHAnsi"/>
          <w:sz w:val="20"/>
          <w:szCs w:val="20"/>
          <w:shd w:val="clear" w:color="auto" w:fill="FFFFFF"/>
        </w:rPr>
        <w:t>E’ nel luglio del </w:t>
      </w:r>
      <w:hyperlink r:id="rId6" w:tooltip="2003" w:history="1">
        <w:r w:rsidRPr="009D0FBF">
          <w:rPr>
            <w:rStyle w:val="Collegamentoipertestuale"/>
            <w:rFonts w:cstheme="minorHAnsi"/>
            <w:color w:val="auto"/>
            <w:sz w:val="20"/>
            <w:szCs w:val="20"/>
            <w:u w:val="none"/>
            <w:shd w:val="clear" w:color="auto" w:fill="FFFFFF"/>
          </w:rPr>
          <w:t>2003</w:t>
        </w:r>
      </w:hyperlink>
      <w:r w:rsidRPr="009D0FBF">
        <w:rPr>
          <w:rFonts w:cstheme="minorHAnsi"/>
          <w:sz w:val="20"/>
          <w:szCs w:val="20"/>
        </w:rPr>
        <w:t xml:space="preserve"> che</w:t>
      </w:r>
      <w:r w:rsidRPr="009D0FBF">
        <w:rPr>
          <w:rFonts w:cstheme="minorHAnsi"/>
          <w:sz w:val="20"/>
          <w:szCs w:val="20"/>
          <w:shd w:val="clear" w:color="auto" w:fill="FFFFFF"/>
        </w:rPr>
        <w:t> Lufthansa acquisisce il 100% della società  nominando Michael Andreas Kraus presidente e </w:t>
      </w:r>
      <w:hyperlink r:id="rId7" w:tooltip="Amministratore delegato" w:history="1">
        <w:r w:rsidRPr="009D0FBF">
          <w:rPr>
            <w:rStyle w:val="Collegamentoipertestuale"/>
            <w:rFonts w:cstheme="minorHAnsi"/>
            <w:color w:val="auto"/>
            <w:sz w:val="20"/>
            <w:szCs w:val="20"/>
            <w:u w:val="none"/>
            <w:shd w:val="clear" w:color="auto" w:fill="FFFFFF"/>
          </w:rPr>
          <w:t>amministratore delegato</w:t>
        </w:r>
      </w:hyperlink>
      <w:r w:rsidRPr="009D0FBF">
        <w:rPr>
          <w:rFonts w:cstheme="minorHAnsi"/>
          <w:sz w:val="20"/>
          <w:szCs w:val="20"/>
          <w:shd w:val="clear" w:color="auto" w:fill="FFFFFF"/>
        </w:rPr>
        <w:t> di Air Dolomiti.</w:t>
      </w:r>
    </w:p>
    <w:p w14:paraId="2EDC11ED" w14:textId="77777777" w:rsidR="009D0FBF" w:rsidRPr="00825282" w:rsidRDefault="009D0FBF" w:rsidP="009D0FBF">
      <w:pPr>
        <w:pStyle w:val="Paragrafoelenco"/>
        <w:numPr>
          <w:ilvl w:val="0"/>
          <w:numId w:val="2"/>
        </w:numPr>
        <w:spacing w:after="0" w:line="259" w:lineRule="auto"/>
        <w:rPr>
          <w:rFonts w:cstheme="minorHAnsi"/>
          <w:sz w:val="20"/>
          <w:szCs w:val="20"/>
        </w:rPr>
      </w:pPr>
      <w:r>
        <w:rPr>
          <w:rFonts w:cstheme="minorHAnsi"/>
          <w:sz w:val="20"/>
          <w:szCs w:val="20"/>
          <w:shd w:val="clear" w:color="auto" w:fill="FFFFFF"/>
        </w:rPr>
        <w:t>Pag.16 dell’Annual Report 2022</w:t>
      </w:r>
    </w:p>
    <w:p w14:paraId="4BA87150" w14:textId="77777777" w:rsidR="009D0FBF" w:rsidRPr="00E81817" w:rsidRDefault="009D0FBF" w:rsidP="009D0FBF">
      <w:pPr>
        <w:pStyle w:val="Paragrafoelenco"/>
        <w:numPr>
          <w:ilvl w:val="0"/>
          <w:numId w:val="2"/>
        </w:numPr>
        <w:spacing w:after="0" w:line="259" w:lineRule="auto"/>
        <w:rPr>
          <w:rFonts w:cstheme="minorHAnsi"/>
          <w:sz w:val="20"/>
          <w:szCs w:val="20"/>
        </w:rPr>
      </w:pPr>
      <w:r>
        <w:rPr>
          <w:rFonts w:cstheme="minorHAnsi"/>
          <w:sz w:val="20"/>
          <w:szCs w:val="20"/>
          <w:shd w:val="clear" w:color="auto" w:fill="FFFFFF"/>
        </w:rPr>
        <w:t>Pag. 112 dell’Annual Report 2022</w:t>
      </w:r>
    </w:p>
    <w:p w14:paraId="180FD717" w14:textId="31750D26" w:rsidR="009D0FBF" w:rsidRPr="001B317E" w:rsidRDefault="009D0FBF" w:rsidP="009D0FBF">
      <w:pPr>
        <w:pStyle w:val="Paragrafoelenco"/>
        <w:numPr>
          <w:ilvl w:val="0"/>
          <w:numId w:val="2"/>
        </w:numPr>
        <w:spacing w:after="0" w:line="259" w:lineRule="auto"/>
        <w:rPr>
          <w:rFonts w:cstheme="minorHAnsi"/>
          <w:sz w:val="20"/>
          <w:szCs w:val="20"/>
        </w:rPr>
      </w:pPr>
      <w:r>
        <w:rPr>
          <w:rFonts w:cstheme="minorHAnsi"/>
          <w:sz w:val="20"/>
          <w:szCs w:val="20"/>
          <w:shd w:val="clear" w:color="auto" w:fill="FFFFFF"/>
        </w:rPr>
        <w:t xml:space="preserve">Va sempre tenuto presente </w:t>
      </w:r>
      <w:proofErr w:type="gramStart"/>
      <w:r>
        <w:rPr>
          <w:rFonts w:cstheme="minorHAnsi"/>
          <w:sz w:val="20"/>
          <w:szCs w:val="20"/>
          <w:shd w:val="clear" w:color="auto" w:fill="FFFFFF"/>
        </w:rPr>
        <w:t>che  il</w:t>
      </w:r>
      <w:proofErr w:type="gramEnd"/>
      <w:r>
        <w:rPr>
          <w:rFonts w:cstheme="minorHAnsi"/>
          <w:sz w:val="20"/>
          <w:szCs w:val="20"/>
          <w:shd w:val="clear" w:color="auto" w:fill="FFFFFF"/>
        </w:rPr>
        <w:t xml:space="preserve"> gruppo Lufthansa consiste di 4 specifiche</w:t>
      </w:r>
      <w:r w:rsidR="003241AB">
        <w:rPr>
          <w:rFonts w:cstheme="minorHAnsi"/>
          <w:sz w:val="20"/>
          <w:szCs w:val="20"/>
          <w:shd w:val="clear" w:color="auto" w:fill="FFFFFF"/>
        </w:rPr>
        <w:t xml:space="preserve"> componenti</w:t>
      </w:r>
      <w:r>
        <w:rPr>
          <w:rFonts w:cstheme="minorHAnsi"/>
          <w:sz w:val="20"/>
          <w:szCs w:val="20"/>
          <w:shd w:val="clear" w:color="auto" w:fill="FFFFFF"/>
        </w:rPr>
        <w:t>: quello delle compagnie aeree (“airlines”), quello del Maintenance (”MRO”), Logistic e Catering.</w:t>
      </w:r>
    </w:p>
    <w:p w14:paraId="32BB5CB5" w14:textId="77777777" w:rsidR="009D0FBF" w:rsidRPr="00D753FB" w:rsidRDefault="009D0FBF" w:rsidP="009D0FBF">
      <w:pPr>
        <w:pStyle w:val="Paragrafoelenco"/>
        <w:numPr>
          <w:ilvl w:val="0"/>
          <w:numId w:val="2"/>
        </w:numPr>
        <w:spacing w:after="0" w:line="259" w:lineRule="auto"/>
        <w:rPr>
          <w:rFonts w:cstheme="minorHAnsi"/>
          <w:sz w:val="20"/>
          <w:szCs w:val="20"/>
        </w:rPr>
      </w:pPr>
      <w:r>
        <w:rPr>
          <w:rFonts w:cstheme="minorHAnsi"/>
          <w:sz w:val="20"/>
          <w:szCs w:val="20"/>
          <w:shd w:val="clear" w:color="auto" w:fill="FFFFFF"/>
        </w:rPr>
        <w:t>Pag. 54 dell’Annual Report.</w:t>
      </w:r>
    </w:p>
    <w:p w14:paraId="58E04CF1" w14:textId="77777777" w:rsidR="009D0FBF" w:rsidRPr="00D305F7" w:rsidRDefault="009D0FBF" w:rsidP="009D0FBF">
      <w:pPr>
        <w:pStyle w:val="Paragrafoelenco"/>
        <w:numPr>
          <w:ilvl w:val="0"/>
          <w:numId w:val="2"/>
        </w:numPr>
        <w:spacing w:after="0" w:line="259" w:lineRule="auto"/>
        <w:rPr>
          <w:rFonts w:cstheme="minorHAnsi"/>
          <w:sz w:val="20"/>
          <w:szCs w:val="20"/>
        </w:rPr>
      </w:pPr>
      <w:r>
        <w:rPr>
          <w:rFonts w:cstheme="minorHAnsi"/>
          <w:sz w:val="20"/>
          <w:szCs w:val="20"/>
          <w:shd w:val="clear" w:color="auto" w:fill="FFFFFF"/>
        </w:rPr>
        <w:t>Del gruppo AF/KL fanno parte anche la Transavia e la Martinair.</w:t>
      </w:r>
    </w:p>
    <w:p w14:paraId="556C89A1" w14:textId="2FF49471" w:rsidR="001518BB" w:rsidRPr="007A6DC6" w:rsidRDefault="001518BB" w:rsidP="00011D83">
      <w:pPr>
        <w:ind w:left="2124" w:firstLine="708"/>
        <w:rPr>
          <w:sz w:val="20"/>
          <w:szCs w:val="20"/>
        </w:rPr>
      </w:pPr>
    </w:p>
    <w:p w14:paraId="29D1D2C6" w14:textId="77777777" w:rsidR="00E071A0" w:rsidRDefault="00E071A0" w:rsidP="00A63544">
      <w:pPr>
        <w:rPr>
          <w:sz w:val="24"/>
          <w:szCs w:val="24"/>
        </w:rPr>
      </w:pPr>
    </w:p>
    <w:p w14:paraId="7F3BB6FF" w14:textId="77777777" w:rsidR="00E071A0" w:rsidRPr="00667ECD" w:rsidRDefault="00E071A0" w:rsidP="00E071A0">
      <w:pPr>
        <w:jc w:val="center"/>
        <w:rPr>
          <w:b/>
          <w:bCs/>
          <w:i/>
          <w:iCs/>
          <w:color w:val="2E74B5" w:themeColor="accent5" w:themeShade="BF"/>
          <w:sz w:val="24"/>
          <w:szCs w:val="24"/>
        </w:rPr>
      </w:pPr>
      <w:r w:rsidRPr="00667ECD">
        <w:rPr>
          <w:b/>
          <w:bCs/>
          <w:i/>
          <w:iCs/>
          <w:color w:val="2E74B5" w:themeColor="accent5" w:themeShade="BF"/>
          <w:sz w:val="24"/>
          <w:szCs w:val="24"/>
        </w:rPr>
        <w:t>www.Aviation-Industry-News.com</w:t>
      </w:r>
    </w:p>
    <w:p w14:paraId="30E84C99" w14:textId="77777777" w:rsidR="00E071A0" w:rsidRDefault="00E071A0" w:rsidP="00E071A0">
      <w:pPr>
        <w:rPr>
          <w:sz w:val="24"/>
          <w:szCs w:val="24"/>
        </w:rPr>
      </w:pPr>
    </w:p>
    <w:p w14:paraId="5ACF5C14" w14:textId="24FCEF7F" w:rsidR="00E071A0" w:rsidRDefault="00224B08" w:rsidP="00E071A0">
      <w:pPr>
        <w:rPr>
          <w:sz w:val="16"/>
          <w:szCs w:val="16"/>
        </w:rPr>
      </w:pPr>
      <w:r>
        <w:rPr>
          <w:sz w:val="16"/>
          <w:szCs w:val="16"/>
        </w:rPr>
        <w:t>03</w:t>
      </w:r>
      <w:r w:rsidR="00E071A0">
        <w:rPr>
          <w:sz w:val="16"/>
          <w:szCs w:val="16"/>
        </w:rPr>
        <w:t>/0</w:t>
      </w:r>
      <w:r>
        <w:rPr>
          <w:sz w:val="16"/>
          <w:szCs w:val="16"/>
        </w:rPr>
        <w:t>3</w:t>
      </w:r>
      <w:r w:rsidR="00E071A0">
        <w:rPr>
          <w:sz w:val="16"/>
          <w:szCs w:val="16"/>
        </w:rPr>
        <w:t>/2023</w:t>
      </w:r>
    </w:p>
    <w:p w14:paraId="600C4494" w14:textId="77777777" w:rsidR="00E071A0" w:rsidRDefault="00E071A0" w:rsidP="00E071A0">
      <w:pPr>
        <w:spacing w:after="0"/>
        <w:rPr>
          <w:sz w:val="16"/>
          <w:szCs w:val="16"/>
        </w:rPr>
      </w:pPr>
    </w:p>
    <w:p w14:paraId="51AFCF63" w14:textId="77777777" w:rsidR="00E071A0" w:rsidRDefault="00E071A0" w:rsidP="00E071A0">
      <w:pPr>
        <w:spacing w:after="0"/>
        <w:rPr>
          <w:sz w:val="16"/>
          <w:szCs w:val="16"/>
        </w:rPr>
      </w:pPr>
    </w:p>
    <w:p w14:paraId="60B3D8D6" w14:textId="77777777" w:rsidR="00E071A0" w:rsidRDefault="00E071A0" w:rsidP="00E071A0">
      <w:pPr>
        <w:spacing w:after="0"/>
        <w:rPr>
          <w:sz w:val="16"/>
          <w:szCs w:val="16"/>
        </w:rPr>
      </w:pPr>
    </w:p>
    <w:p w14:paraId="55531D84" w14:textId="77777777" w:rsidR="00224B08" w:rsidRDefault="00224B08" w:rsidP="00E071A0">
      <w:pPr>
        <w:spacing w:after="0"/>
        <w:rPr>
          <w:sz w:val="16"/>
          <w:szCs w:val="16"/>
        </w:rPr>
      </w:pPr>
    </w:p>
    <w:p w14:paraId="4EE0B986" w14:textId="77777777" w:rsidR="00224B08" w:rsidRDefault="00224B08" w:rsidP="00E071A0">
      <w:pPr>
        <w:spacing w:after="0"/>
        <w:rPr>
          <w:sz w:val="16"/>
          <w:szCs w:val="16"/>
        </w:rPr>
      </w:pPr>
    </w:p>
    <w:p w14:paraId="3A6854D9" w14:textId="77777777" w:rsidR="00224B08" w:rsidRDefault="00224B08" w:rsidP="00E071A0">
      <w:pPr>
        <w:spacing w:after="0"/>
        <w:rPr>
          <w:sz w:val="16"/>
          <w:szCs w:val="16"/>
        </w:rPr>
      </w:pPr>
    </w:p>
    <w:p w14:paraId="42618ABA" w14:textId="77777777" w:rsidR="00224B08" w:rsidRDefault="00224B08" w:rsidP="00E071A0">
      <w:pPr>
        <w:spacing w:after="0"/>
        <w:rPr>
          <w:sz w:val="16"/>
          <w:szCs w:val="16"/>
        </w:rPr>
      </w:pPr>
    </w:p>
    <w:p w14:paraId="1E1F8270" w14:textId="77777777" w:rsidR="00224B08" w:rsidRDefault="00224B08" w:rsidP="00E071A0">
      <w:pPr>
        <w:spacing w:after="0"/>
        <w:rPr>
          <w:sz w:val="16"/>
          <w:szCs w:val="16"/>
        </w:rPr>
      </w:pPr>
    </w:p>
    <w:p w14:paraId="3D557604" w14:textId="77777777" w:rsidR="00224B08" w:rsidRDefault="00224B08" w:rsidP="00E071A0">
      <w:pPr>
        <w:spacing w:after="0"/>
        <w:rPr>
          <w:sz w:val="16"/>
          <w:szCs w:val="16"/>
        </w:rPr>
      </w:pPr>
    </w:p>
    <w:p w14:paraId="37BA8220" w14:textId="77777777" w:rsidR="00224B08" w:rsidRDefault="00224B08" w:rsidP="00E071A0">
      <w:pPr>
        <w:spacing w:after="0"/>
        <w:rPr>
          <w:sz w:val="16"/>
          <w:szCs w:val="16"/>
        </w:rPr>
      </w:pPr>
    </w:p>
    <w:p w14:paraId="01446056" w14:textId="77777777" w:rsidR="00224B08" w:rsidRDefault="00224B08" w:rsidP="00E071A0">
      <w:pPr>
        <w:spacing w:after="0"/>
        <w:rPr>
          <w:sz w:val="16"/>
          <w:szCs w:val="16"/>
        </w:rPr>
      </w:pPr>
    </w:p>
    <w:p w14:paraId="5980BFEE" w14:textId="77777777" w:rsidR="00224B08" w:rsidRDefault="00224B08" w:rsidP="00E071A0">
      <w:pPr>
        <w:spacing w:after="0"/>
        <w:rPr>
          <w:sz w:val="16"/>
          <w:szCs w:val="16"/>
        </w:rPr>
      </w:pPr>
    </w:p>
    <w:p w14:paraId="04355D77" w14:textId="77777777" w:rsidR="00224B08" w:rsidRDefault="00224B08" w:rsidP="00E071A0">
      <w:pPr>
        <w:spacing w:after="0"/>
        <w:rPr>
          <w:sz w:val="16"/>
          <w:szCs w:val="16"/>
        </w:rPr>
      </w:pPr>
    </w:p>
    <w:p w14:paraId="16122681" w14:textId="77777777" w:rsidR="00224B08" w:rsidRDefault="00224B08" w:rsidP="00E071A0">
      <w:pPr>
        <w:spacing w:after="0"/>
        <w:rPr>
          <w:sz w:val="16"/>
          <w:szCs w:val="16"/>
        </w:rPr>
      </w:pPr>
    </w:p>
    <w:p w14:paraId="6E927BB5" w14:textId="77777777" w:rsidR="00E071A0" w:rsidRPr="00464157" w:rsidRDefault="00E071A0" w:rsidP="00E071A0">
      <w:pPr>
        <w:spacing w:after="0"/>
        <w:rPr>
          <w:sz w:val="16"/>
          <w:szCs w:val="16"/>
        </w:rPr>
      </w:pPr>
    </w:p>
    <w:p w14:paraId="04A0B329" w14:textId="77777777" w:rsidR="00E071A0" w:rsidRDefault="00E071A0" w:rsidP="00E071A0">
      <w:pPr>
        <w:pStyle w:val="Paragrafoelenco"/>
        <w:spacing w:after="0"/>
        <w:jc w:val="center"/>
        <w:rPr>
          <w:noProof/>
          <w:sz w:val="16"/>
          <w:szCs w:val="16"/>
        </w:rPr>
      </w:pPr>
      <w:r>
        <w:rPr>
          <w:noProof/>
        </w:rPr>
        <w:lastRenderedPageBreak/>
        <mc:AlternateContent>
          <mc:Choice Requires="wps">
            <w:drawing>
              <wp:anchor distT="0" distB="0" distL="114300" distR="114300" simplePos="0" relativeHeight="251659264" behindDoc="0" locked="0" layoutInCell="1" allowOverlap="1" wp14:anchorId="25B339F3" wp14:editId="67C2E8C8">
                <wp:simplePos x="0" y="0"/>
                <wp:positionH relativeFrom="margin">
                  <wp:align>left</wp:align>
                </wp:positionH>
                <wp:positionV relativeFrom="paragraph">
                  <wp:posOffset>-468</wp:posOffset>
                </wp:positionV>
                <wp:extent cx="2029767" cy="1828800"/>
                <wp:effectExtent l="0" t="0" r="0" b="0"/>
                <wp:wrapNone/>
                <wp:docPr id="4" name="Casella di testo 4"/>
                <wp:cNvGraphicFramePr/>
                <a:graphic xmlns:a="http://schemas.openxmlformats.org/drawingml/2006/main">
                  <a:graphicData uri="http://schemas.microsoft.com/office/word/2010/wordprocessingShape">
                    <wps:wsp>
                      <wps:cNvSpPr txBox="1"/>
                      <wps:spPr>
                        <a:xfrm>
                          <a:off x="0" y="0"/>
                          <a:ext cx="2029767" cy="1828800"/>
                        </a:xfrm>
                        <a:prstGeom prst="rect">
                          <a:avLst/>
                        </a:prstGeom>
                        <a:noFill/>
                        <a:ln>
                          <a:noFill/>
                        </a:ln>
                      </wps:spPr>
                      <wps:txbx>
                        <w:txbxContent>
                          <w:p w14:paraId="1D5846E9" w14:textId="77777777" w:rsidR="00E071A0" w:rsidRPr="00B743BD" w:rsidRDefault="00E071A0" w:rsidP="00E071A0">
                            <w:pPr>
                              <w:pStyle w:val="Paragrafoelenco"/>
                              <w:spacing w:after="0"/>
                              <w:jc w:val="center"/>
                              <w:rPr>
                                <w:b/>
                                <w:noProof/>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743BD">
                              <w:rPr>
                                <w:b/>
                                <w:noProof/>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 uscito: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5B339F3" id="_x0000_t202" coordsize="21600,21600" o:spt="202" path="m,l,21600r21600,l21600,xe">
                <v:stroke joinstyle="miter"/>
                <v:path gradientshapeok="t" o:connecttype="rect"/>
              </v:shapetype>
              <v:shape id="Casella di testo 4" o:spid="_x0000_s1026" type="#_x0000_t202" style="position:absolute;left:0;text-align:left;margin-left:0;margin-top:-.05pt;width:159.8pt;height:2in;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" filled="f" stroked="f">
                <v:textbox style="mso-fit-shape-to-text:t">
                  <w:txbxContent>
                    <w:p w14:paraId="1D5846E9" w14:textId="77777777" w:rsidR="00E071A0" w:rsidRPr="00B743BD" w:rsidRDefault="00E071A0" w:rsidP="00E071A0">
                      <w:pPr>
                        <w:pStyle w:val="Paragrafoelenco"/>
                        <w:spacing w:after="0"/>
                        <w:jc w:val="center"/>
                        <w:rPr>
                          <w:b/>
                          <w:noProof/>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B743BD">
                        <w:rPr>
                          <w:b/>
                          <w:noProof/>
                          <w:color w:val="5B9BD5"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 uscito:</w:t>
                      </w:r>
                    </w:p>
                  </w:txbxContent>
                </v:textbox>
                <w10:wrap anchorx="margin"/>
              </v:shape>
            </w:pict>
          </mc:Fallback>
        </mc:AlternateContent>
      </w:r>
    </w:p>
    <w:p w14:paraId="2405EEA8" w14:textId="77777777" w:rsidR="00E071A0" w:rsidRDefault="00E071A0" w:rsidP="00E071A0">
      <w:pPr>
        <w:pStyle w:val="Paragrafoelenco"/>
        <w:spacing w:after="0"/>
        <w:jc w:val="center"/>
        <w:rPr>
          <w:sz w:val="16"/>
          <w:szCs w:val="16"/>
        </w:rPr>
      </w:pPr>
      <w:r>
        <w:rPr>
          <w:noProof/>
          <w:sz w:val="16"/>
          <w:szCs w:val="16"/>
        </w:rPr>
        <w:drawing>
          <wp:inline distT="0" distB="0" distL="0" distR="0" wp14:anchorId="3B6921C4" wp14:editId="4B411F43">
            <wp:extent cx="2178000" cy="3006000"/>
            <wp:effectExtent l="0" t="0" r="0" b="444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8">
                      <a:extLst>
                        <a:ext uri="{28A0092B-C50C-407E-A947-70E740481C1C}">
                          <a14:useLocalDpi xmlns:a14="http://schemas.microsoft.com/office/drawing/2010/main" val="0"/>
                        </a:ext>
                      </a:extLst>
                    </a:blip>
                    <a:stretch>
                      <a:fillRect/>
                    </a:stretch>
                  </pic:blipFill>
                  <pic:spPr>
                    <a:xfrm>
                      <a:off x="0" y="0"/>
                      <a:ext cx="2178000" cy="3006000"/>
                    </a:xfrm>
                    <a:prstGeom prst="rect">
                      <a:avLst/>
                    </a:prstGeom>
                  </pic:spPr>
                </pic:pic>
              </a:graphicData>
            </a:graphic>
          </wp:inline>
        </w:drawing>
      </w:r>
    </w:p>
    <w:p w14:paraId="12A176CE" w14:textId="77777777" w:rsidR="00E071A0" w:rsidRPr="00D53CF3" w:rsidRDefault="00E071A0" w:rsidP="00E071A0">
      <w:pPr>
        <w:pStyle w:val="Paragrafoelenco"/>
        <w:spacing w:after="0"/>
        <w:jc w:val="center"/>
        <w:rPr>
          <w:i/>
          <w:iCs/>
          <w:sz w:val="16"/>
          <w:szCs w:val="16"/>
        </w:rPr>
      </w:pPr>
      <w:r w:rsidRPr="00D53CF3">
        <w:rPr>
          <w:i/>
          <w:iCs/>
          <w:sz w:val="16"/>
          <w:szCs w:val="16"/>
        </w:rPr>
        <w:t>info@ibneditore.it</w:t>
      </w:r>
    </w:p>
    <w:p w14:paraId="57577328" w14:textId="77777777" w:rsidR="00E071A0" w:rsidRDefault="00E071A0" w:rsidP="00E071A0">
      <w:pPr>
        <w:pStyle w:val="Paragrafoelenco"/>
        <w:spacing w:after="0"/>
        <w:rPr>
          <w:sz w:val="16"/>
          <w:szCs w:val="16"/>
        </w:rPr>
      </w:pPr>
    </w:p>
    <w:p w14:paraId="50E9B9D2" w14:textId="77777777" w:rsidR="00E071A0" w:rsidRDefault="00E071A0" w:rsidP="00E071A0">
      <w:pPr>
        <w:pStyle w:val="Paragrafoelenco"/>
        <w:spacing w:after="0"/>
        <w:rPr>
          <w:sz w:val="16"/>
          <w:szCs w:val="16"/>
        </w:rPr>
      </w:pPr>
    </w:p>
    <w:p w14:paraId="34F66DF5" w14:textId="77777777" w:rsidR="00C119DB" w:rsidRDefault="00C119DB" w:rsidP="00E071A0">
      <w:pPr>
        <w:pStyle w:val="Paragrafoelenco"/>
        <w:spacing w:after="0"/>
        <w:rPr>
          <w:sz w:val="16"/>
          <w:szCs w:val="16"/>
        </w:rPr>
      </w:pPr>
    </w:p>
    <w:p w14:paraId="2C978B42" w14:textId="77777777" w:rsidR="00C119DB" w:rsidRDefault="00C119DB" w:rsidP="00E071A0">
      <w:pPr>
        <w:pStyle w:val="Paragrafoelenco"/>
        <w:spacing w:after="0"/>
        <w:rPr>
          <w:sz w:val="16"/>
          <w:szCs w:val="16"/>
        </w:rPr>
      </w:pPr>
    </w:p>
    <w:p w14:paraId="68691A04" w14:textId="77777777" w:rsidR="00C119DB" w:rsidRDefault="00C119DB" w:rsidP="00E071A0">
      <w:pPr>
        <w:pStyle w:val="Paragrafoelenco"/>
        <w:spacing w:after="0"/>
        <w:rPr>
          <w:sz w:val="16"/>
          <w:szCs w:val="16"/>
        </w:rPr>
      </w:pPr>
    </w:p>
    <w:p w14:paraId="680BF12C" w14:textId="77777777" w:rsidR="00C119DB" w:rsidRDefault="00C119DB" w:rsidP="00E071A0">
      <w:pPr>
        <w:pStyle w:val="Paragrafoelenco"/>
        <w:spacing w:after="0"/>
        <w:rPr>
          <w:sz w:val="16"/>
          <w:szCs w:val="16"/>
        </w:rPr>
      </w:pPr>
    </w:p>
    <w:p w14:paraId="2994052F" w14:textId="77777777" w:rsidR="00C119DB" w:rsidRDefault="00C119DB" w:rsidP="00E071A0">
      <w:pPr>
        <w:pStyle w:val="Paragrafoelenco"/>
        <w:spacing w:after="0"/>
        <w:rPr>
          <w:sz w:val="16"/>
          <w:szCs w:val="16"/>
        </w:rPr>
      </w:pPr>
    </w:p>
    <w:p w14:paraId="08621AC7" w14:textId="77777777" w:rsidR="00C119DB" w:rsidRDefault="00C119DB" w:rsidP="00E071A0">
      <w:pPr>
        <w:pStyle w:val="Paragrafoelenco"/>
        <w:spacing w:after="0"/>
        <w:rPr>
          <w:sz w:val="16"/>
          <w:szCs w:val="16"/>
        </w:rPr>
      </w:pPr>
    </w:p>
    <w:p w14:paraId="302322CB" w14:textId="77777777" w:rsidR="00C119DB" w:rsidRDefault="00C119DB" w:rsidP="00E071A0">
      <w:pPr>
        <w:pStyle w:val="Paragrafoelenco"/>
        <w:spacing w:after="0"/>
        <w:rPr>
          <w:sz w:val="16"/>
          <w:szCs w:val="16"/>
        </w:rPr>
      </w:pPr>
    </w:p>
    <w:p w14:paraId="7E47E07D" w14:textId="77777777" w:rsidR="00C119DB" w:rsidRDefault="00C119DB" w:rsidP="00E071A0">
      <w:pPr>
        <w:pStyle w:val="Paragrafoelenco"/>
        <w:spacing w:after="0"/>
        <w:rPr>
          <w:sz w:val="16"/>
          <w:szCs w:val="16"/>
        </w:rPr>
      </w:pPr>
    </w:p>
    <w:p w14:paraId="046F8E70" w14:textId="77777777" w:rsidR="00C119DB" w:rsidRDefault="00C119DB" w:rsidP="00E071A0">
      <w:pPr>
        <w:pStyle w:val="Paragrafoelenco"/>
        <w:spacing w:after="0"/>
        <w:rPr>
          <w:sz w:val="16"/>
          <w:szCs w:val="16"/>
        </w:rPr>
      </w:pPr>
    </w:p>
    <w:p w14:paraId="1F473F4D" w14:textId="77777777" w:rsidR="00C119DB" w:rsidRDefault="00C119DB" w:rsidP="00E071A0">
      <w:pPr>
        <w:pStyle w:val="Paragrafoelenco"/>
        <w:spacing w:after="0"/>
        <w:rPr>
          <w:sz w:val="16"/>
          <w:szCs w:val="16"/>
        </w:rPr>
      </w:pPr>
    </w:p>
    <w:p w14:paraId="392AE262" w14:textId="77777777" w:rsidR="00C119DB" w:rsidRDefault="00C119DB" w:rsidP="00E071A0">
      <w:pPr>
        <w:pStyle w:val="Paragrafoelenco"/>
        <w:spacing w:after="0"/>
        <w:rPr>
          <w:sz w:val="16"/>
          <w:szCs w:val="16"/>
        </w:rPr>
      </w:pPr>
    </w:p>
    <w:p w14:paraId="3539095E" w14:textId="77777777" w:rsidR="00C119DB" w:rsidRDefault="00C119DB" w:rsidP="00E071A0">
      <w:pPr>
        <w:pStyle w:val="Paragrafoelenco"/>
        <w:spacing w:after="0"/>
        <w:rPr>
          <w:sz w:val="16"/>
          <w:szCs w:val="16"/>
        </w:rPr>
      </w:pPr>
    </w:p>
    <w:p w14:paraId="10417B51" w14:textId="77777777" w:rsidR="00C119DB" w:rsidRDefault="00C119DB" w:rsidP="00E071A0">
      <w:pPr>
        <w:pStyle w:val="Paragrafoelenco"/>
        <w:spacing w:after="0"/>
        <w:rPr>
          <w:sz w:val="16"/>
          <w:szCs w:val="16"/>
        </w:rPr>
      </w:pPr>
    </w:p>
    <w:p w14:paraId="318A8388" w14:textId="77777777" w:rsidR="00E071A0" w:rsidRDefault="00E071A0" w:rsidP="00E071A0">
      <w:pPr>
        <w:pStyle w:val="Paragrafoelenco"/>
        <w:spacing w:after="0"/>
        <w:rPr>
          <w:sz w:val="16"/>
          <w:szCs w:val="16"/>
        </w:rPr>
      </w:pPr>
    </w:p>
    <w:p w14:paraId="29E4D4DF" w14:textId="77777777" w:rsidR="00E071A0" w:rsidRDefault="00E071A0" w:rsidP="00E071A0">
      <w:pPr>
        <w:pStyle w:val="Paragrafoelenco"/>
        <w:spacing w:after="0"/>
        <w:rPr>
          <w:sz w:val="16"/>
          <w:szCs w:val="16"/>
        </w:rPr>
      </w:pPr>
    </w:p>
    <w:p w14:paraId="4AC72808" w14:textId="77777777" w:rsidR="00E071A0" w:rsidRPr="00F854AD" w:rsidRDefault="00E071A0" w:rsidP="00E071A0">
      <w:pPr>
        <w:pBdr>
          <w:top w:val="single" w:sz="4" w:space="1" w:color="auto"/>
          <w:left w:val="single" w:sz="4" w:space="4" w:color="auto"/>
          <w:bottom w:val="single" w:sz="4" w:space="1" w:color="auto"/>
          <w:right w:val="single" w:sz="4" w:space="4" w:color="auto"/>
        </w:pBdr>
        <w:rPr>
          <w:color w:val="C00000"/>
          <w:sz w:val="28"/>
          <w:szCs w:val="28"/>
        </w:rPr>
      </w:pPr>
      <w:r w:rsidRPr="00F854AD">
        <w:rPr>
          <w:color w:val="C00000"/>
          <w:sz w:val="28"/>
          <w:szCs w:val="28"/>
        </w:rPr>
        <w:t>Se avete amici</w:t>
      </w:r>
      <w:r>
        <w:rPr>
          <w:color w:val="C00000"/>
          <w:sz w:val="28"/>
          <w:szCs w:val="28"/>
        </w:rPr>
        <w:t>,</w:t>
      </w:r>
      <w:r w:rsidRPr="00F854AD">
        <w:rPr>
          <w:color w:val="C00000"/>
          <w:sz w:val="28"/>
          <w:szCs w:val="28"/>
        </w:rPr>
        <w:t xml:space="preserve"> conoscenti interessati a ricevere le nostre </w:t>
      </w:r>
      <w:r>
        <w:rPr>
          <w:color w:val="C00000"/>
          <w:sz w:val="28"/>
          <w:szCs w:val="28"/>
        </w:rPr>
        <w:t>N</w:t>
      </w:r>
      <w:r w:rsidRPr="00F854AD">
        <w:rPr>
          <w:color w:val="C00000"/>
          <w:sz w:val="28"/>
          <w:szCs w:val="28"/>
        </w:rPr>
        <w:t>ewsletter, fate</w:t>
      </w:r>
      <w:r>
        <w:rPr>
          <w:color w:val="C00000"/>
          <w:sz w:val="28"/>
          <w:szCs w:val="28"/>
        </w:rPr>
        <w:t>l</w:t>
      </w:r>
      <w:r w:rsidRPr="00F854AD">
        <w:rPr>
          <w:color w:val="C00000"/>
          <w:sz w:val="28"/>
          <w:szCs w:val="28"/>
        </w:rPr>
        <w:t xml:space="preserve">i contattare al </w:t>
      </w:r>
      <w:r>
        <w:rPr>
          <w:color w:val="C00000"/>
          <w:sz w:val="28"/>
          <w:szCs w:val="28"/>
        </w:rPr>
        <w:t>seguente</w:t>
      </w:r>
      <w:r w:rsidRPr="00F854AD">
        <w:rPr>
          <w:color w:val="C00000"/>
          <w:sz w:val="28"/>
          <w:szCs w:val="28"/>
        </w:rPr>
        <w:t xml:space="preserve"> indirizzo email : </w:t>
      </w:r>
    </w:p>
    <w:p w14:paraId="55579D83" w14:textId="77777777" w:rsidR="00E071A0" w:rsidRPr="00F854AD" w:rsidRDefault="00E071A0" w:rsidP="00E071A0">
      <w:pPr>
        <w:pBdr>
          <w:top w:val="single" w:sz="4" w:space="1" w:color="auto"/>
          <w:left w:val="single" w:sz="4" w:space="4" w:color="auto"/>
          <w:bottom w:val="single" w:sz="4" w:space="1" w:color="auto"/>
          <w:right w:val="single" w:sz="4" w:space="4" w:color="auto"/>
        </w:pBdr>
        <w:rPr>
          <w:color w:val="C00000"/>
          <w:sz w:val="28"/>
          <w:szCs w:val="28"/>
        </w:rPr>
      </w:pPr>
      <w:r>
        <w:t xml:space="preserve">                                                          </w:t>
      </w:r>
      <w:hyperlink r:id="rId9" w:history="1">
        <w:r w:rsidRPr="00AC4531">
          <w:rPr>
            <w:rStyle w:val="Collegamentoipertestuale"/>
            <w:sz w:val="28"/>
            <w:szCs w:val="28"/>
          </w:rPr>
          <w:t>antonio.bordoni@yahoo.it</w:t>
        </w:r>
      </w:hyperlink>
    </w:p>
    <w:p w14:paraId="1D4285EE" w14:textId="77777777" w:rsidR="00E071A0" w:rsidRDefault="00E071A0" w:rsidP="00E071A0">
      <w:pPr>
        <w:pBdr>
          <w:top w:val="single" w:sz="4" w:space="1" w:color="auto"/>
          <w:left w:val="single" w:sz="4" w:space="4" w:color="auto"/>
          <w:bottom w:val="single" w:sz="4" w:space="1" w:color="auto"/>
          <w:right w:val="single" w:sz="4" w:space="4" w:color="auto"/>
        </w:pBdr>
        <w:rPr>
          <w:color w:val="C00000"/>
          <w:sz w:val="28"/>
          <w:szCs w:val="28"/>
        </w:rPr>
      </w:pPr>
      <w:proofErr w:type="gramStart"/>
      <w:r w:rsidRPr="00F854AD">
        <w:rPr>
          <w:color w:val="C00000"/>
          <w:sz w:val="28"/>
          <w:szCs w:val="28"/>
        </w:rPr>
        <w:t>e  provvederemo</w:t>
      </w:r>
      <w:proofErr w:type="gramEnd"/>
      <w:r w:rsidRPr="00F854AD">
        <w:rPr>
          <w:color w:val="C00000"/>
          <w:sz w:val="28"/>
          <w:szCs w:val="28"/>
        </w:rPr>
        <w:t xml:space="preserve"> ad inserirli nella nostra mailing list. </w:t>
      </w:r>
      <w:r w:rsidRPr="00A91A7B">
        <w:rPr>
          <w:b/>
          <w:bCs/>
          <w:color w:val="C00000"/>
          <w:sz w:val="28"/>
          <w:szCs w:val="28"/>
        </w:rPr>
        <w:t>Il servizio è gratuito.</w:t>
      </w:r>
      <w:r w:rsidRPr="00F854AD">
        <w:rPr>
          <w:color w:val="C00000"/>
          <w:sz w:val="28"/>
          <w:szCs w:val="28"/>
        </w:rPr>
        <w:t xml:space="preserve"> Specificare se si è interessati a</w:t>
      </w:r>
      <w:r>
        <w:rPr>
          <w:color w:val="C00000"/>
          <w:sz w:val="28"/>
          <w:szCs w:val="28"/>
        </w:rPr>
        <w:t>l settore</w:t>
      </w:r>
      <w:r w:rsidRPr="00F854AD">
        <w:rPr>
          <w:color w:val="C00000"/>
          <w:sz w:val="28"/>
          <w:szCs w:val="28"/>
        </w:rPr>
        <w:t xml:space="preserve"> m</w:t>
      </w:r>
      <w:r>
        <w:rPr>
          <w:color w:val="C00000"/>
          <w:sz w:val="28"/>
          <w:szCs w:val="28"/>
        </w:rPr>
        <w:t>a</w:t>
      </w:r>
      <w:r w:rsidRPr="00F854AD">
        <w:rPr>
          <w:color w:val="C00000"/>
          <w:sz w:val="28"/>
          <w:szCs w:val="28"/>
        </w:rPr>
        <w:t>rketing</w:t>
      </w:r>
      <w:r>
        <w:rPr>
          <w:color w:val="C00000"/>
          <w:sz w:val="28"/>
          <w:szCs w:val="28"/>
        </w:rPr>
        <w:t>/industria</w:t>
      </w:r>
      <w:r w:rsidRPr="00F854AD">
        <w:rPr>
          <w:color w:val="C00000"/>
          <w:sz w:val="28"/>
          <w:szCs w:val="28"/>
        </w:rPr>
        <w:t xml:space="preserve"> aviazione commerciale</w:t>
      </w:r>
      <w:r>
        <w:rPr>
          <w:color w:val="C00000"/>
          <w:sz w:val="28"/>
          <w:szCs w:val="28"/>
        </w:rPr>
        <w:t>:</w:t>
      </w:r>
      <w:r w:rsidRPr="00F854AD">
        <w:rPr>
          <w:color w:val="C00000"/>
          <w:sz w:val="28"/>
          <w:szCs w:val="28"/>
        </w:rPr>
        <w:t xml:space="preserve"> </w:t>
      </w:r>
      <w:hyperlink r:id="rId10" w:history="1">
        <w:r w:rsidRPr="00F854AD">
          <w:rPr>
            <w:rStyle w:val="Collegamentoipertestuale"/>
            <w:color w:val="C00000"/>
            <w:sz w:val="28"/>
            <w:szCs w:val="28"/>
          </w:rPr>
          <w:t>www.aviation-industry-news.com</w:t>
        </w:r>
      </w:hyperlink>
      <w:r w:rsidRPr="00F854AD">
        <w:rPr>
          <w:color w:val="C00000"/>
          <w:sz w:val="28"/>
          <w:szCs w:val="28"/>
        </w:rPr>
        <w:t xml:space="preserve"> </w:t>
      </w:r>
    </w:p>
    <w:p w14:paraId="1C18BF0C" w14:textId="77777777" w:rsidR="00E071A0" w:rsidRDefault="00E071A0" w:rsidP="00E071A0">
      <w:pPr>
        <w:pBdr>
          <w:top w:val="single" w:sz="4" w:space="1" w:color="auto"/>
          <w:left w:val="single" w:sz="4" w:space="4" w:color="auto"/>
          <w:bottom w:val="single" w:sz="4" w:space="1" w:color="auto"/>
          <w:right w:val="single" w:sz="4" w:space="4" w:color="auto"/>
        </w:pBdr>
        <w:rPr>
          <w:color w:val="C00000"/>
          <w:sz w:val="28"/>
          <w:szCs w:val="28"/>
        </w:rPr>
      </w:pPr>
      <w:r w:rsidRPr="00F854AD">
        <w:rPr>
          <w:color w:val="C00000"/>
          <w:sz w:val="28"/>
          <w:szCs w:val="28"/>
        </w:rPr>
        <w:t xml:space="preserve">o </w:t>
      </w:r>
      <w:r>
        <w:rPr>
          <w:color w:val="C00000"/>
          <w:sz w:val="28"/>
          <w:szCs w:val="28"/>
        </w:rPr>
        <w:t>a</w:t>
      </w:r>
      <w:r w:rsidRPr="00F854AD">
        <w:rPr>
          <w:color w:val="C00000"/>
          <w:sz w:val="28"/>
          <w:szCs w:val="28"/>
        </w:rPr>
        <w:t>lla sicurezza del volo</w:t>
      </w:r>
      <w:r>
        <w:rPr>
          <w:color w:val="C00000"/>
          <w:sz w:val="28"/>
          <w:szCs w:val="28"/>
        </w:rPr>
        <w:t>:</w:t>
      </w:r>
    </w:p>
    <w:p w14:paraId="7C66030D" w14:textId="77777777" w:rsidR="00E071A0" w:rsidRDefault="00EB0032" w:rsidP="00E071A0">
      <w:pPr>
        <w:pBdr>
          <w:top w:val="single" w:sz="4" w:space="1" w:color="auto"/>
          <w:left w:val="single" w:sz="4" w:space="4" w:color="auto"/>
          <w:bottom w:val="single" w:sz="4" w:space="1" w:color="auto"/>
          <w:right w:val="single" w:sz="4" w:space="4" w:color="auto"/>
        </w:pBdr>
        <w:rPr>
          <w:color w:val="C00000"/>
          <w:sz w:val="28"/>
          <w:szCs w:val="28"/>
        </w:rPr>
      </w:pPr>
      <w:hyperlink r:id="rId11" w:history="1">
        <w:r w:rsidR="00E071A0" w:rsidRPr="00C5415A">
          <w:rPr>
            <w:rStyle w:val="Collegamentoipertestuale"/>
            <w:sz w:val="28"/>
            <w:szCs w:val="28"/>
          </w:rPr>
          <w:t>www.air-accidents.com</w:t>
        </w:r>
      </w:hyperlink>
    </w:p>
    <w:p w14:paraId="31D85022" w14:textId="3D1A4071" w:rsidR="00E071A0" w:rsidRPr="00A63544" w:rsidRDefault="00E071A0" w:rsidP="0074706C">
      <w:pPr>
        <w:pBdr>
          <w:top w:val="single" w:sz="4" w:space="1" w:color="auto"/>
          <w:left w:val="single" w:sz="4" w:space="4" w:color="auto"/>
          <w:bottom w:val="single" w:sz="4" w:space="1" w:color="auto"/>
          <w:right w:val="single" w:sz="4" w:space="4" w:color="auto"/>
        </w:pBdr>
        <w:rPr>
          <w:sz w:val="24"/>
          <w:szCs w:val="24"/>
        </w:rPr>
      </w:pPr>
      <w:proofErr w:type="gramStart"/>
      <w:r>
        <w:rPr>
          <w:color w:val="C00000"/>
          <w:sz w:val="28"/>
          <w:szCs w:val="28"/>
        </w:rPr>
        <w:t>E’</w:t>
      </w:r>
      <w:proofErr w:type="gramEnd"/>
      <w:r>
        <w:rPr>
          <w:color w:val="C00000"/>
          <w:sz w:val="28"/>
          <w:szCs w:val="28"/>
        </w:rPr>
        <w:t xml:space="preserve"> possibile richiedere l’inserimento a entrambi i servizi.</w:t>
      </w:r>
    </w:p>
    <w:sectPr w:rsidR="00E071A0" w:rsidRPr="00A635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84B8B"/>
    <w:multiLevelType w:val="hybridMultilevel"/>
    <w:tmpl w:val="72EA0EAC"/>
    <w:lvl w:ilvl="0" w:tplc="DD3617A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C137310"/>
    <w:multiLevelType w:val="hybridMultilevel"/>
    <w:tmpl w:val="6C9AE058"/>
    <w:lvl w:ilvl="0" w:tplc="B63242C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5145058">
    <w:abstractNumId w:val="1"/>
  </w:num>
  <w:num w:numId="2" w16cid:durableId="58023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544"/>
    <w:rsid w:val="00011D83"/>
    <w:rsid w:val="00106842"/>
    <w:rsid w:val="00110748"/>
    <w:rsid w:val="00144E39"/>
    <w:rsid w:val="001518BB"/>
    <w:rsid w:val="0016760D"/>
    <w:rsid w:val="00176E10"/>
    <w:rsid w:val="001B35AB"/>
    <w:rsid w:val="00224B08"/>
    <w:rsid w:val="00255784"/>
    <w:rsid w:val="002B0F39"/>
    <w:rsid w:val="002B3496"/>
    <w:rsid w:val="002E2B0A"/>
    <w:rsid w:val="002F716A"/>
    <w:rsid w:val="003241AB"/>
    <w:rsid w:val="0033304F"/>
    <w:rsid w:val="0034465C"/>
    <w:rsid w:val="0035543F"/>
    <w:rsid w:val="003942D1"/>
    <w:rsid w:val="0039621B"/>
    <w:rsid w:val="003C3405"/>
    <w:rsid w:val="003C3994"/>
    <w:rsid w:val="004305A7"/>
    <w:rsid w:val="00443CE6"/>
    <w:rsid w:val="00452774"/>
    <w:rsid w:val="004559B2"/>
    <w:rsid w:val="004561F5"/>
    <w:rsid w:val="00456597"/>
    <w:rsid w:val="00466143"/>
    <w:rsid w:val="004714B1"/>
    <w:rsid w:val="00497487"/>
    <w:rsid w:val="00535CB8"/>
    <w:rsid w:val="00544EA4"/>
    <w:rsid w:val="00561740"/>
    <w:rsid w:val="005A053C"/>
    <w:rsid w:val="005D35E7"/>
    <w:rsid w:val="005F677A"/>
    <w:rsid w:val="00633E74"/>
    <w:rsid w:val="00667FA1"/>
    <w:rsid w:val="00677769"/>
    <w:rsid w:val="00684AFE"/>
    <w:rsid w:val="006912F6"/>
    <w:rsid w:val="006B435A"/>
    <w:rsid w:val="006E6866"/>
    <w:rsid w:val="006E7AF0"/>
    <w:rsid w:val="00700752"/>
    <w:rsid w:val="00721234"/>
    <w:rsid w:val="0074706C"/>
    <w:rsid w:val="007A5B44"/>
    <w:rsid w:val="007B499C"/>
    <w:rsid w:val="007E5C9C"/>
    <w:rsid w:val="00806332"/>
    <w:rsid w:val="00806B57"/>
    <w:rsid w:val="008153C4"/>
    <w:rsid w:val="00832498"/>
    <w:rsid w:val="008526C5"/>
    <w:rsid w:val="00853060"/>
    <w:rsid w:val="008949C8"/>
    <w:rsid w:val="008C0AEF"/>
    <w:rsid w:val="008C7671"/>
    <w:rsid w:val="00917A81"/>
    <w:rsid w:val="00951E6D"/>
    <w:rsid w:val="00985C0F"/>
    <w:rsid w:val="009D0FBF"/>
    <w:rsid w:val="009F0829"/>
    <w:rsid w:val="00A5040B"/>
    <w:rsid w:val="00A63544"/>
    <w:rsid w:val="00A71F47"/>
    <w:rsid w:val="00A922E7"/>
    <w:rsid w:val="00A929C4"/>
    <w:rsid w:val="00AB06BB"/>
    <w:rsid w:val="00AF774A"/>
    <w:rsid w:val="00B1070D"/>
    <w:rsid w:val="00B23AC2"/>
    <w:rsid w:val="00B42EF4"/>
    <w:rsid w:val="00B4642A"/>
    <w:rsid w:val="00B60DCE"/>
    <w:rsid w:val="00B87CF4"/>
    <w:rsid w:val="00BA79F2"/>
    <w:rsid w:val="00BB3947"/>
    <w:rsid w:val="00BF337E"/>
    <w:rsid w:val="00C119DB"/>
    <w:rsid w:val="00C21EFD"/>
    <w:rsid w:val="00C92FC2"/>
    <w:rsid w:val="00CB3573"/>
    <w:rsid w:val="00CD6E4D"/>
    <w:rsid w:val="00CE1E49"/>
    <w:rsid w:val="00CE690E"/>
    <w:rsid w:val="00D10CD9"/>
    <w:rsid w:val="00D1156C"/>
    <w:rsid w:val="00D42FC5"/>
    <w:rsid w:val="00D468B3"/>
    <w:rsid w:val="00D4726C"/>
    <w:rsid w:val="00D5670B"/>
    <w:rsid w:val="00D5795E"/>
    <w:rsid w:val="00D674B3"/>
    <w:rsid w:val="00D83A17"/>
    <w:rsid w:val="00D86C7D"/>
    <w:rsid w:val="00D87182"/>
    <w:rsid w:val="00DE7DF3"/>
    <w:rsid w:val="00E071A0"/>
    <w:rsid w:val="00E07C35"/>
    <w:rsid w:val="00E13F33"/>
    <w:rsid w:val="00E33726"/>
    <w:rsid w:val="00E437C1"/>
    <w:rsid w:val="00E678F7"/>
    <w:rsid w:val="00E77B4E"/>
    <w:rsid w:val="00E825E2"/>
    <w:rsid w:val="00EB0032"/>
    <w:rsid w:val="00EF2A8F"/>
    <w:rsid w:val="00F0237F"/>
    <w:rsid w:val="00F50933"/>
    <w:rsid w:val="00F6280E"/>
    <w:rsid w:val="00F758F8"/>
    <w:rsid w:val="00F961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EC47C"/>
  <w15:chartTrackingRefBased/>
  <w15:docId w15:val="{6B26961B-36C1-447B-97C0-CCB92406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071A0"/>
    <w:rPr>
      <w:color w:val="0000FF"/>
      <w:u w:val="single"/>
    </w:rPr>
  </w:style>
  <w:style w:type="paragraph" w:styleId="Paragrafoelenco">
    <w:name w:val="List Paragraph"/>
    <w:basedOn w:val="Normale"/>
    <w:uiPriority w:val="34"/>
    <w:qFormat/>
    <w:rsid w:val="00E071A0"/>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t.wikipedia.org/wiki/Amministratore_delegat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t.wikipedia.org/wiki/2003" TargetMode="External"/><Relationship Id="rId11" Type="http://schemas.openxmlformats.org/officeDocument/2006/relationships/hyperlink" Target="http://www.air-accidents.com" TargetMode="External"/><Relationship Id="rId5" Type="http://schemas.openxmlformats.org/officeDocument/2006/relationships/image" Target="media/image1.png"/><Relationship Id="rId10" Type="http://schemas.openxmlformats.org/officeDocument/2006/relationships/hyperlink" Target="http://www.aviation-industry-news.com" TargetMode="External"/><Relationship Id="rId4" Type="http://schemas.openxmlformats.org/officeDocument/2006/relationships/webSettings" Target="webSettings.xml"/><Relationship Id="rId9" Type="http://schemas.openxmlformats.org/officeDocument/2006/relationships/hyperlink" Target="mailto:antonio.bordoni@yaho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1281</Words>
  <Characters>7306</Characters>
  <Application>Microsoft Office Word</Application>
  <DocSecurity>0</DocSecurity>
  <Lines>60</Lines>
  <Paragraphs>17</Paragraphs>
  <ScaleCrop>false</ScaleCrop>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14</cp:revision>
  <dcterms:created xsi:type="dcterms:W3CDTF">2023-03-03T15:22:00Z</dcterms:created>
  <dcterms:modified xsi:type="dcterms:W3CDTF">2023-03-03T15:31:00Z</dcterms:modified>
</cp:coreProperties>
</file>