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B02A" w14:textId="1114EF7D" w:rsidR="00D92489" w:rsidRPr="009C02DA" w:rsidRDefault="00ED662A" w:rsidP="0051511A">
      <w:pPr>
        <w:rPr>
          <w:b/>
          <w:bCs/>
          <w:i/>
          <w:iCs/>
          <w:color w:val="0070C0"/>
          <w:sz w:val="18"/>
          <w:szCs w:val="18"/>
        </w:rPr>
      </w:pPr>
      <w:r w:rsidRPr="009C02DA">
        <w:rPr>
          <w:b/>
          <w:bCs/>
          <w:i/>
          <w:iCs/>
          <w:color w:val="0070C0"/>
          <w:sz w:val="18"/>
          <w:szCs w:val="18"/>
        </w:rPr>
        <w:t>Aviation-Industry-News.com</w:t>
      </w:r>
      <w:r w:rsidR="00D92489" w:rsidRPr="009C02DA">
        <w:rPr>
          <w:b/>
          <w:bCs/>
          <w:i/>
          <w:iCs/>
          <w:color w:val="0070C0"/>
          <w:sz w:val="18"/>
          <w:szCs w:val="18"/>
        </w:rPr>
        <w:t xml:space="preserve">  </w:t>
      </w:r>
    </w:p>
    <w:p w14:paraId="51044B5D" w14:textId="77777777" w:rsidR="002F3C06" w:rsidRPr="00FB35FF" w:rsidRDefault="002F3C06" w:rsidP="002F3C06">
      <w:pPr>
        <w:pStyle w:val="NormaleWeb"/>
        <w:shd w:val="clear" w:color="auto" w:fill="FFFFFF"/>
        <w:spacing w:before="0" w:beforeAutospacing="0" w:after="0" w:afterAutospacing="0" w:line="375" w:lineRule="atLeast"/>
        <w:ind w:left="1416" w:firstLine="708"/>
        <w:textAlignment w:val="baseline"/>
        <w:rPr>
          <w:rFonts w:asciiTheme="minorHAnsi" w:hAnsiTheme="minorHAnsi" w:cstheme="minorHAnsi"/>
          <w:b/>
          <w:bCs/>
          <w:color w:val="0070C0"/>
          <w:sz w:val="28"/>
          <w:szCs w:val="28"/>
          <w:shd w:val="clear" w:color="auto" w:fill="FFFFFF"/>
        </w:rPr>
      </w:pPr>
      <w:r w:rsidRPr="00FB35FF">
        <w:rPr>
          <w:rFonts w:asciiTheme="minorHAnsi" w:hAnsiTheme="minorHAnsi" w:cstheme="minorHAnsi"/>
          <w:b/>
          <w:bCs/>
          <w:color w:val="0070C0"/>
          <w:sz w:val="28"/>
          <w:szCs w:val="28"/>
          <w:shd w:val="clear" w:color="auto" w:fill="FFFFFF"/>
        </w:rPr>
        <w:t>EASYJET: CONTI IN ROSSO AL 30/9/2022</w:t>
      </w:r>
    </w:p>
    <w:p w14:paraId="2CCC11B1" w14:textId="77777777" w:rsidR="002F3C06" w:rsidRPr="009F32CB"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color w:val="333333"/>
          <w:shd w:val="clear" w:color="auto" w:fill="FFFFFF"/>
        </w:rPr>
      </w:pPr>
    </w:p>
    <w:p w14:paraId="2BCF8426" w14:textId="77777777" w:rsidR="002F3C06" w:rsidRPr="00AE555E"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color w:val="FF0000"/>
          <w:shd w:val="clear" w:color="auto" w:fill="FFFFFF"/>
        </w:rPr>
      </w:pPr>
      <w:r w:rsidRPr="009F32CB">
        <w:rPr>
          <w:rFonts w:asciiTheme="minorHAnsi" w:hAnsiTheme="minorHAnsi" w:cstheme="minorHAnsi"/>
          <w:color w:val="333333"/>
          <w:shd w:val="clear" w:color="auto" w:fill="FFFFFF"/>
        </w:rPr>
        <w:t>Se Ryanair aveva detto che ci possiamo scordare le tariffe a 10 euro, la sua diretta concorrente Easyjet</w:t>
      </w:r>
      <w:r>
        <w:rPr>
          <w:rFonts w:asciiTheme="minorHAnsi" w:hAnsiTheme="minorHAnsi" w:cstheme="minorHAnsi"/>
          <w:color w:val="333333"/>
          <w:shd w:val="clear" w:color="auto" w:fill="FFFFFF"/>
        </w:rPr>
        <w:t>, secondo non pochi analisti,</w:t>
      </w:r>
      <w:r w:rsidRPr="009F32CB">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potrebbe</w:t>
      </w:r>
      <w:r w:rsidRPr="009F32CB">
        <w:rPr>
          <w:rFonts w:asciiTheme="minorHAnsi" w:hAnsiTheme="minorHAnsi" w:cstheme="minorHAnsi"/>
          <w:color w:val="333333"/>
          <w:shd w:val="clear" w:color="auto" w:fill="FFFFFF"/>
        </w:rPr>
        <w:t xml:space="preserve"> aumentare le</w:t>
      </w:r>
      <w:r>
        <w:rPr>
          <w:rFonts w:asciiTheme="minorHAnsi" w:hAnsiTheme="minorHAnsi" w:cstheme="minorHAnsi"/>
          <w:color w:val="333333"/>
          <w:shd w:val="clear" w:color="auto" w:fill="FFFFFF"/>
        </w:rPr>
        <w:t xml:space="preserve"> sue</w:t>
      </w:r>
      <w:r w:rsidRPr="009F32CB">
        <w:rPr>
          <w:rFonts w:asciiTheme="minorHAnsi" w:hAnsiTheme="minorHAnsi" w:cstheme="minorHAnsi"/>
          <w:color w:val="333333"/>
          <w:shd w:val="clear" w:color="auto" w:fill="FFFFFF"/>
        </w:rPr>
        <w:t xml:space="preserve"> tariffe di un 20 per cento in concomitanza con le</w:t>
      </w:r>
      <w:r>
        <w:rPr>
          <w:rFonts w:asciiTheme="minorHAnsi" w:hAnsiTheme="minorHAnsi" w:cstheme="minorHAnsi"/>
          <w:color w:val="333333"/>
          <w:shd w:val="clear" w:color="auto" w:fill="FFFFFF"/>
        </w:rPr>
        <w:t xml:space="preserve"> prossime</w:t>
      </w:r>
      <w:r w:rsidRPr="009F32CB">
        <w:rPr>
          <w:rFonts w:asciiTheme="minorHAnsi" w:hAnsiTheme="minorHAnsi" w:cstheme="minorHAnsi"/>
          <w:color w:val="333333"/>
          <w:shd w:val="clear" w:color="auto" w:fill="FFFFFF"/>
        </w:rPr>
        <w:t xml:space="preserve"> vacanze natalizie.</w:t>
      </w:r>
      <w:r>
        <w:rPr>
          <w:rFonts w:asciiTheme="minorHAnsi" w:hAnsiTheme="minorHAnsi" w:cstheme="minorHAnsi"/>
          <w:color w:val="333333"/>
          <w:shd w:val="clear" w:color="auto" w:fill="FFFFFF"/>
        </w:rPr>
        <w:t xml:space="preserve"> </w:t>
      </w:r>
      <w:r w:rsidRPr="0092034F">
        <w:rPr>
          <w:rFonts w:asciiTheme="minorHAnsi" w:hAnsiTheme="minorHAnsi" w:cstheme="minorHAnsi"/>
          <w:color w:val="FF0000"/>
          <w:sz w:val="18"/>
          <w:szCs w:val="18"/>
          <w:shd w:val="clear" w:color="auto" w:fill="FFFFFF"/>
        </w:rPr>
        <w:t>(1)</w:t>
      </w:r>
      <w:r>
        <w:rPr>
          <w:rFonts w:asciiTheme="minorHAnsi" w:hAnsiTheme="minorHAnsi" w:cstheme="minorHAnsi"/>
          <w:color w:val="FF0000"/>
          <w:sz w:val="18"/>
          <w:szCs w:val="18"/>
          <w:shd w:val="clear" w:color="auto" w:fill="FFFFFF"/>
        </w:rPr>
        <w:t xml:space="preserve">  </w:t>
      </w:r>
      <w:r>
        <w:rPr>
          <w:rFonts w:asciiTheme="minorHAnsi" w:hAnsiTheme="minorHAnsi" w:cstheme="minorHAnsi"/>
          <w:shd w:val="clear" w:color="auto" w:fill="FFFFFF"/>
        </w:rPr>
        <w:t>I</w:t>
      </w:r>
      <w:r w:rsidRPr="001D1368">
        <w:rPr>
          <w:rFonts w:asciiTheme="minorHAnsi" w:hAnsiTheme="minorHAnsi" w:cstheme="minorHAnsi"/>
          <w:shd w:val="clear" w:color="auto" w:fill="FFFFFF"/>
        </w:rPr>
        <w:t xml:space="preserve"> conti della compagnia inglese non vanno bene</w:t>
      </w:r>
      <w:r>
        <w:rPr>
          <w:rFonts w:asciiTheme="minorHAnsi" w:hAnsiTheme="minorHAnsi" w:cstheme="minorHAnsi"/>
          <w:shd w:val="clear" w:color="auto" w:fill="FFFFFF"/>
        </w:rPr>
        <w:t>.</w:t>
      </w:r>
    </w:p>
    <w:p w14:paraId="530D7F45" w14:textId="77777777" w:rsidR="002F3C06" w:rsidRPr="009F32CB"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color w:val="333333"/>
          <w:shd w:val="clear" w:color="auto" w:fill="FFFFFF"/>
        </w:rPr>
      </w:pPr>
    </w:p>
    <w:p w14:paraId="47D84F42" w14:textId="77777777" w:rsidR="002F3C06" w:rsidRPr="009F32CB"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color w:val="333333"/>
          <w:shd w:val="clear" w:color="auto" w:fill="FFFFFF"/>
        </w:rPr>
      </w:pPr>
      <w:r w:rsidRPr="009F32CB">
        <w:rPr>
          <w:rFonts w:asciiTheme="minorHAnsi" w:hAnsiTheme="minorHAnsi" w:cstheme="minorHAnsi"/>
          <w:color w:val="333333"/>
          <w:shd w:val="clear" w:color="auto" w:fill="FFFFFF"/>
        </w:rPr>
        <w:t>Come abbiamo più volte evidenziato nei nostri rapporti, al contrario degli altri vettori Easyjet chiude il suo bilancio annuale alla data del 30 settembre, e quest’anno a quella data le sue perdite (after tax) sono assommate a 169 milioni di sterline. I</w:t>
      </w:r>
      <w:r>
        <w:rPr>
          <w:rFonts w:asciiTheme="minorHAnsi" w:hAnsiTheme="minorHAnsi" w:cstheme="minorHAnsi"/>
          <w:color w:val="333333"/>
          <w:shd w:val="clear" w:color="auto" w:fill="FFFFFF"/>
        </w:rPr>
        <w:t xml:space="preserve"> due prospetti</w:t>
      </w:r>
      <w:r w:rsidRPr="009F32CB">
        <w:rPr>
          <w:rFonts w:asciiTheme="minorHAnsi" w:hAnsiTheme="minorHAnsi" w:cstheme="minorHAnsi"/>
          <w:color w:val="333333"/>
          <w:shd w:val="clear" w:color="auto" w:fill="FFFFFF"/>
        </w:rPr>
        <w:t xml:space="preserve"> che pubblichiamo </w:t>
      </w:r>
      <w:r>
        <w:rPr>
          <w:rFonts w:asciiTheme="minorHAnsi" w:hAnsiTheme="minorHAnsi" w:cstheme="minorHAnsi"/>
          <w:color w:val="333333"/>
          <w:shd w:val="clear" w:color="auto" w:fill="FFFFFF"/>
        </w:rPr>
        <w:t>sono</w:t>
      </w:r>
      <w:r w:rsidRPr="009F32CB">
        <w:rPr>
          <w:rFonts w:asciiTheme="minorHAnsi" w:hAnsiTheme="minorHAnsi" w:cstheme="minorHAnsi"/>
          <w:color w:val="333333"/>
          <w:shd w:val="clear" w:color="auto" w:fill="FFFFFF"/>
        </w:rPr>
        <w:t xml:space="preserve"> tratt</w:t>
      </w:r>
      <w:r>
        <w:rPr>
          <w:rFonts w:asciiTheme="minorHAnsi" w:hAnsiTheme="minorHAnsi" w:cstheme="minorHAnsi"/>
          <w:color w:val="333333"/>
          <w:shd w:val="clear" w:color="auto" w:fill="FFFFFF"/>
        </w:rPr>
        <w:t>i</w:t>
      </w:r>
      <w:r w:rsidRPr="009F32CB">
        <w:rPr>
          <w:rFonts w:asciiTheme="minorHAnsi" w:hAnsiTheme="minorHAnsi" w:cstheme="minorHAnsi"/>
          <w:color w:val="333333"/>
          <w:shd w:val="clear" w:color="auto" w:fill="FFFFFF"/>
        </w:rPr>
        <w:t xml:space="preserve"> dal suo rapporto ufficiale </w:t>
      </w:r>
      <w:r w:rsidRPr="009F32CB">
        <w:rPr>
          <w:rFonts w:asciiTheme="minorHAnsi" w:hAnsiTheme="minorHAnsi" w:cstheme="minorHAnsi"/>
          <w:color w:val="FF0000"/>
          <w:sz w:val="18"/>
          <w:szCs w:val="18"/>
          <w:shd w:val="clear" w:color="auto" w:fill="FFFFFF"/>
        </w:rPr>
        <w:t>(</w:t>
      </w:r>
      <w:r>
        <w:rPr>
          <w:rFonts w:asciiTheme="minorHAnsi" w:hAnsiTheme="minorHAnsi" w:cstheme="minorHAnsi"/>
          <w:color w:val="FF0000"/>
          <w:sz w:val="18"/>
          <w:szCs w:val="18"/>
          <w:shd w:val="clear" w:color="auto" w:fill="FFFFFF"/>
        </w:rPr>
        <w:t>2</w:t>
      </w:r>
      <w:r w:rsidRPr="009F32CB">
        <w:rPr>
          <w:rFonts w:asciiTheme="minorHAnsi" w:hAnsiTheme="minorHAnsi" w:cstheme="minorHAnsi"/>
          <w:color w:val="FF0000"/>
          <w:sz w:val="18"/>
          <w:szCs w:val="18"/>
          <w:shd w:val="clear" w:color="auto" w:fill="FFFFFF"/>
        </w:rPr>
        <w:t>).</w:t>
      </w:r>
    </w:p>
    <w:p w14:paraId="506584F8" w14:textId="77777777" w:rsidR="002F3C06" w:rsidRPr="00846CB1"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color w:val="333333"/>
          <w:shd w:val="clear" w:color="auto" w:fill="FFFFFF"/>
        </w:rPr>
      </w:pPr>
      <w:r w:rsidRPr="00846CB1">
        <w:rPr>
          <w:rFonts w:asciiTheme="minorHAnsi" w:hAnsiTheme="minorHAnsi" w:cstheme="minorHAnsi"/>
          <w:color w:val="333333"/>
          <w:shd w:val="clear" w:color="auto" w:fill="FFFFFF"/>
        </w:rPr>
        <w:t xml:space="preserve">Commentando i </w:t>
      </w:r>
      <w:proofErr w:type="gramStart"/>
      <w:r w:rsidRPr="00846CB1">
        <w:rPr>
          <w:rFonts w:asciiTheme="minorHAnsi" w:hAnsiTheme="minorHAnsi" w:cstheme="minorHAnsi"/>
          <w:color w:val="333333"/>
          <w:shd w:val="clear" w:color="auto" w:fill="FFFFFF"/>
        </w:rPr>
        <w:t xml:space="preserve">risultati </w:t>
      </w:r>
      <w:r w:rsidRPr="00846CB1">
        <w:rPr>
          <w:rFonts w:asciiTheme="minorHAnsi" w:hAnsiTheme="minorHAnsi" w:cstheme="minorHAnsi"/>
        </w:rPr>
        <w:t xml:space="preserve"> Johan</w:t>
      </w:r>
      <w:proofErr w:type="gramEnd"/>
      <w:r w:rsidRPr="00846CB1">
        <w:rPr>
          <w:rFonts w:asciiTheme="minorHAnsi" w:hAnsiTheme="minorHAnsi" w:cstheme="minorHAnsi"/>
        </w:rPr>
        <w:t xml:space="preserve"> Lundgren,  Chief Executive </w:t>
      </w:r>
      <w:r>
        <w:rPr>
          <w:rFonts w:asciiTheme="minorHAnsi" w:hAnsiTheme="minorHAnsi" w:cstheme="minorHAnsi"/>
        </w:rPr>
        <w:t xml:space="preserve"> ha affermato</w:t>
      </w:r>
      <w:r w:rsidRPr="00846CB1">
        <w:rPr>
          <w:rFonts w:asciiTheme="minorHAnsi" w:hAnsiTheme="minorHAnsi" w:cstheme="minorHAnsi"/>
        </w:rPr>
        <w:t>:</w:t>
      </w:r>
    </w:p>
    <w:p w14:paraId="61AB10CF" w14:textId="77777777" w:rsidR="002F3C06" w:rsidRDefault="002F3C06" w:rsidP="002F3C06">
      <w:pPr>
        <w:pStyle w:val="NormaleWeb"/>
        <w:shd w:val="clear" w:color="auto" w:fill="FFFFFF"/>
        <w:spacing w:after="0" w:line="375" w:lineRule="atLeast"/>
        <w:textAlignment w:val="baseline"/>
        <w:rPr>
          <w:rFonts w:asciiTheme="minorHAnsi" w:hAnsiTheme="minorHAnsi" w:cstheme="minorHAnsi"/>
          <w:i/>
          <w:iCs/>
          <w:color w:val="333333"/>
          <w:shd w:val="clear" w:color="auto" w:fill="FFFFFF"/>
        </w:rPr>
      </w:pPr>
      <w:r w:rsidRPr="006633A6">
        <w:rPr>
          <w:rFonts w:asciiTheme="minorHAnsi" w:hAnsiTheme="minorHAnsi" w:cstheme="minorHAnsi"/>
          <w:i/>
          <w:iCs/>
          <w:color w:val="333333"/>
          <w:shd w:val="clear" w:color="auto" w:fill="FFFFFF"/>
        </w:rPr>
        <w:t>"Nel corso del prossimo anno, puntiamo alla crescita dei clienti e siamo in una buona posizione per incrementare i rendimenti e i margini, mantenendo un'attenzione rigorosa ai costi. Con uno dei bilanci più solidi dell'aviazione europea, siamo pronti a cogliere le opportunità che si presenteranno. Abbiamo una strategia chiara per ottenere rendimenti per i nostri azionisti e siamo molto fiduciosi nel nostro piano di oggi e nel fatto che esso possa dare risultati in futuro.”</w:t>
      </w:r>
    </w:p>
    <w:p w14:paraId="7AB0B28E" w14:textId="77777777" w:rsidR="002F3C06" w:rsidRDefault="002F3C06" w:rsidP="002F3C06">
      <w:pPr>
        <w:pStyle w:val="NormaleWeb"/>
        <w:shd w:val="clear" w:color="auto" w:fill="FFFFFF"/>
        <w:spacing w:line="375" w:lineRule="atLeast"/>
        <w:textAlignment w:val="baseline"/>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Ovviamente è inutile far paragoni con l’anno fiscale precedente, quello chiuso al 30 settembre 2021 e ciò a causa dell’emergenza Covid che lo ha caratterizzato. Quindi il numero passeggeri trasportati nell’ultimo anno fiscale di 70 milioni per quanto di notevole effetto, dice ben poco quando lo compariamo con il numero passeggeri dell’anno precedente di 20 milioni. </w:t>
      </w:r>
      <w:r w:rsidRPr="00621533">
        <w:rPr>
          <w:rFonts w:asciiTheme="minorHAnsi" w:hAnsiTheme="minorHAnsi" w:cstheme="minorHAnsi"/>
          <w:i/>
          <w:iCs/>
          <w:color w:val="333333"/>
          <w:sz w:val="20"/>
          <w:szCs w:val="20"/>
          <w:shd w:val="clear" w:color="auto" w:fill="FFFFFF"/>
        </w:rPr>
        <w:t>(vedi seconda tabella)</w:t>
      </w:r>
      <w:r>
        <w:rPr>
          <w:rFonts w:asciiTheme="minorHAnsi" w:hAnsiTheme="minorHAnsi" w:cstheme="minorHAnsi"/>
          <w:i/>
          <w:iCs/>
          <w:color w:val="333333"/>
          <w:sz w:val="20"/>
          <w:szCs w:val="20"/>
          <w:shd w:val="clear" w:color="auto" w:fill="FFFFFF"/>
        </w:rPr>
        <w:t xml:space="preserve">. </w:t>
      </w:r>
      <w:r>
        <w:rPr>
          <w:rFonts w:asciiTheme="minorHAnsi" w:hAnsiTheme="minorHAnsi" w:cstheme="minorHAnsi"/>
          <w:color w:val="333333"/>
          <w:shd w:val="clear" w:color="auto" w:fill="FFFFFF"/>
        </w:rPr>
        <w:t>La flotta della compagnia, tutta Airbus, è formata da 181 velivoli di proprietà e 139 presi a noleggio.</w:t>
      </w:r>
    </w:p>
    <w:p w14:paraId="67BEFE39" w14:textId="77777777" w:rsidR="002F3C06" w:rsidRPr="00390CDA" w:rsidRDefault="002F3C06" w:rsidP="002F3C06">
      <w:pPr>
        <w:pStyle w:val="NormaleWeb"/>
        <w:shd w:val="clear" w:color="auto" w:fill="FFFFFF"/>
        <w:spacing w:line="375" w:lineRule="atLeast"/>
        <w:textAlignment w:val="baseline"/>
        <w:rPr>
          <w:rFonts w:asciiTheme="minorHAnsi" w:hAnsiTheme="minorHAnsi" w:cstheme="minorHAnsi"/>
          <w:i/>
          <w:iCs/>
          <w:color w:val="333333"/>
          <w:sz w:val="20"/>
          <w:szCs w:val="20"/>
          <w:shd w:val="clear" w:color="auto" w:fill="FFFFFF"/>
        </w:rPr>
      </w:pPr>
      <w:r>
        <w:rPr>
          <w:rFonts w:asciiTheme="minorHAnsi" w:hAnsiTheme="minorHAnsi" w:cstheme="minorHAnsi"/>
          <w:color w:val="333333"/>
          <w:shd w:val="clear" w:color="auto" w:fill="FFFFFF"/>
        </w:rPr>
        <w:t>Un paragone che invece possiamo fare è quello di porlo a confronto con i risultati ottenuti da Ryanair nell’anno di calendario 2022.</w:t>
      </w:r>
    </w:p>
    <w:p w14:paraId="252BCEAA"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sidRPr="0004010B">
        <w:rPr>
          <w:rFonts w:asciiTheme="minorHAnsi" w:hAnsiTheme="minorHAnsi" w:cstheme="minorHAnsi"/>
          <w:color w:val="333333"/>
        </w:rPr>
        <w:t>Si tratta senza dubbio di due diversi mondi. La compagnia irlandese, concorrente diretta di </w:t>
      </w:r>
      <w:r w:rsidRPr="0004010B">
        <w:rPr>
          <w:rStyle w:val="Enfasigrassetto"/>
          <w:rFonts w:asciiTheme="minorHAnsi" w:hAnsiTheme="minorHAnsi" w:cstheme="minorHAnsi"/>
          <w:b w:val="0"/>
          <w:bCs w:val="0"/>
          <w:color w:val="333333"/>
        </w:rPr>
        <w:t>Easyjet</w:t>
      </w:r>
      <w:r w:rsidRPr="0004010B">
        <w:rPr>
          <w:rFonts w:asciiTheme="minorHAnsi" w:hAnsiTheme="minorHAnsi" w:cstheme="minorHAnsi"/>
          <w:color w:val="333333"/>
        </w:rPr>
        <w:t>, nel periodo Aprile/Settembre 2022</w:t>
      </w:r>
      <w:r w:rsidRPr="0004010B">
        <w:rPr>
          <w:rFonts w:asciiTheme="minorHAnsi" w:hAnsiTheme="minorHAnsi" w:cstheme="minorHAnsi"/>
        </w:rPr>
        <w:t xml:space="preserve"> ha dichiarato un profitto netto di 1,37 miliardi di euro. In dettaglio le spese sono </w:t>
      </w:r>
      <w:proofErr w:type="gramStart"/>
      <w:r w:rsidRPr="0004010B">
        <w:rPr>
          <w:rFonts w:asciiTheme="minorHAnsi" w:hAnsiTheme="minorHAnsi" w:cstheme="minorHAnsi"/>
        </w:rPr>
        <w:t>state  4.98</w:t>
      </w:r>
      <w:proofErr w:type="gramEnd"/>
      <w:r w:rsidRPr="0004010B">
        <w:rPr>
          <w:rFonts w:asciiTheme="minorHAnsi" w:hAnsiTheme="minorHAnsi" w:cstheme="minorHAnsi"/>
        </w:rPr>
        <w:t xml:space="preserve"> miliardi, le entrate  6.62 </w:t>
      </w:r>
      <w:r>
        <w:rPr>
          <w:rFonts w:asciiTheme="minorHAnsi" w:hAnsiTheme="minorHAnsi" w:cstheme="minorHAnsi"/>
        </w:rPr>
        <w:t>. Vedere in merito la nostra newsletter pubblicata l’11 ottobre 2022 che fornisce tutti i dettagli sui risultati ottenuti.</w:t>
      </w:r>
    </w:p>
    <w:p w14:paraId="1CA41033"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Pr>
          <w:rFonts w:asciiTheme="minorHAnsi" w:hAnsiTheme="minorHAnsi" w:cstheme="minorHAnsi"/>
        </w:rPr>
        <w:t>Francamente dobbiamo dire che allorchè commentavamo i risultati di Ryanair e della sua ripresa occorsa nel 2022, credevamo che anche Easyjet avesse ugualmente ottenuto lusinghieri risultati, in quanto i mercati toccati dalle due compagnie presentano molte analogie.</w:t>
      </w:r>
    </w:p>
    <w:p w14:paraId="5D0E3018" w14:textId="3F4E12C2"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Pr>
          <w:rFonts w:asciiTheme="minorHAnsi" w:hAnsiTheme="minorHAnsi" w:cstheme="minorHAnsi"/>
        </w:rPr>
        <w:lastRenderedPageBreak/>
        <w:t xml:space="preserve">A questo punto dobbiamo notare che nel firmamento </w:t>
      </w:r>
      <w:proofErr w:type="gramStart"/>
      <w:r>
        <w:rPr>
          <w:rFonts w:asciiTheme="minorHAnsi" w:hAnsiTheme="minorHAnsi" w:cstheme="minorHAnsi"/>
        </w:rPr>
        <w:t>delle  low</w:t>
      </w:r>
      <w:proofErr w:type="gramEnd"/>
      <w:r>
        <w:rPr>
          <w:rFonts w:asciiTheme="minorHAnsi" w:hAnsiTheme="minorHAnsi" w:cstheme="minorHAnsi"/>
        </w:rPr>
        <w:t xml:space="preserve"> cost europee Ryanair sta sempre più staccando la sua diretta rivale Easyjet, mentre alle spalle di questa vediamo crescere la multinazionale Wizz Air. Decisamente prematuro affermare che la seconda posizione di </w:t>
      </w:r>
      <w:r w:rsidR="00044FE3">
        <w:rPr>
          <w:rFonts w:asciiTheme="minorHAnsi" w:hAnsiTheme="minorHAnsi" w:cstheme="minorHAnsi"/>
        </w:rPr>
        <w:t>E</w:t>
      </w:r>
      <w:r>
        <w:rPr>
          <w:rFonts w:asciiTheme="minorHAnsi" w:hAnsiTheme="minorHAnsi" w:cstheme="minorHAnsi"/>
        </w:rPr>
        <w:t xml:space="preserve">asyjet sia in bilico, ma certamente qualcosa da rivedere in casa Easyjet ci sarà.  I numeri provvisori di Wizzair al 30/9/22 sono da noi evidenziati nelle tabelle 3 e 4. </w:t>
      </w:r>
      <w:r w:rsidRPr="00B40640">
        <w:rPr>
          <w:rFonts w:asciiTheme="minorHAnsi" w:hAnsiTheme="minorHAnsi" w:cstheme="minorHAnsi"/>
          <w:color w:val="FF0000"/>
          <w:sz w:val="18"/>
          <w:szCs w:val="18"/>
        </w:rPr>
        <w:t>(4)</w:t>
      </w:r>
    </w:p>
    <w:p w14:paraId="0457F212"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sidRPr="00467944">
        <w:rPr>
          <w:rFonts w:asciiTheme="minorHAnsi" w:hAnsiTheme="minorHAnsi" w:cstheme="minorHAnsi"/>
        </w:rPr>
        <w:t>Wizz Air</w:t>
      </w:r>
      <w:r>
        <w:rPr>
          <w:rFonts w:asciiTheme="minorHAnsi" w:hAnsiTheme="minorHAnsi" w:cstheme="minorHAnsi"/>
        </w:rPr>
        <w:t xml:space="preserve">, ultima nata nel continente europeo, </w:t>
      </w:r>
      <w:r w:rsidRPr="003D15F1">
        <w:rPr>
          <w:rFonts w:asciiTheme="minorHAnsi" w:hAnsiTheme="minorHAnsi" w:cstheme="minorHAnsi"/>
          <w:color w:val="FF0000"/>
          <w:sz w:val="18"/>
          <w:szCs w:val="18"/>
        </w:rPr>
        <w:t>(</w:t>
      </w:r>
      <w:r>
        <w:rPr>
          <w:rFonts w:asciiTheme="minorHAnsi" w:hAnsiTheme="minorHAnsi" w:cstheme="minorHAnsi"/>
          <w:color w:val="FF0000"/>
          <w:sz w:val="18"/>
          <w:szCs w:val="18"/>
        </w:rPr>
        <w:t>5</w:t>
      </w:r>
      <w:r w:rsidRPr="003D15F1">
        <w:rPr>
          <w:rFonts w:asciiTheme="minorHAnsi" w:hAnsiTheme="minorHAnsi" w:cstheme="minorHAnsi"/>
          <w:color w:val="FF0000"/>
          <w:sz w:val="18"/>
          <w:szCs w:val="18"/>
        </w:rPr>
        <w:t>)</w:t>
      </w:r>
      <w:r w:rsidRPr="003D15F1">
        <w:rPr>
          <w:rFonts w:asciiTheme="minorHAnsi" w:hAnsiTheme="minorHAnsi" w:cstheme="minorHAnsi"/>
          <w:color w:val="FF0000"/>
        </w:rPr>
        <w:t xml:space="preserve"> </w:t>
      </w:r>
      <w:r w:rsidRPr="00467944">
        <w:rPr>
          <w:rFonts w:asciiTheme="minorHAnsi" w:hAnsiTheme="minorHAnsi" w:cstheme="minorHAnsi"/>
        </w:rPr>
        <w:t>ha dimostrato una strategia di crescita aggressiva negli ultimi anni, nonostante le varie sfide del settore. In termini di flotta, il numero di aeromobili è passato da 144 a 168 nell'ultimo anno. Nel primo semestre</w:t>
      </w:r>
      <w:r>
        <w:rPr>
          <w:rFonts w:asciiTheme="minorHAnsi" w:hAnsiTheme="minorHAnsi" w:cstheme="minorHAnsi"/>
        </w:rPr>
        <w:t xml:space="preserve"> 2022</w:t>
      </w:r>
      <w:r w:rsidRPr="00467944">
        <w:rPr>
          <w:rFonts w:asciiTheme="minorHAnsi" w:hAnsiTheme="minorHAnsi" w:cstheme="minorHAnsi"/>
        </w:rPr>
        <w:t xml:space="preserve"> ha trasportato 26,5 milioni di passeggeri</w:t>
      </w:r>
      <w:r>
        <w:rPr>
          <w:rFonts w:asciiTheme="minorHAnsi" w:hAnsiTheme="minorHAnsi" w:cstheme="minorHAnsi"/>
        </w:rPr>
        <w:t>.</w:t>
      </w:r>
    </w:p>
    <w:p w14:paraId="3CEE5EDA"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Pr>
          <w:rFonts w:asciiTheme="minorHAnsi" w:hAnsiTheme="minorHAnsi" w:cstheme="minorHAnsi"/>
        </w:rPr>
        <w:t xml:space="preserve">Delle tre compagnie abbiamo voluto mettere a </w:t>
      </w:r>
      <w:proofErr w:type="gramStart"/>
      <w:r>
        <w:rPr>
          <w:rFonts w:asciiTheme="minorHAnsi" w:hAnsiTheme="minorHAnsi" w:cstheme="minorHAnsi"/>
        </w:rPr>
        <w:t>confronto  un</w:t>
      </w:r>
      <w:proofErr w:type="gramEnd"/>
      <w:r>
        <w:rPr>
          <w:rFonts w:asciiTheme="minorHAnsi" w:hAnsiTheme="minorHAnsi" w:cstheme="minorHAnsi"/>
        </w:rPr>
        <w:t xml:space="preserve"> elemento primario distintivo dei vettori LCC, ovvero quanto revenue è derivato dalle entrate ancillary rispetto al revenue generato dalla tariffa venduta. E’ noto che le entrate denominate </w:t>
      </w:r>
      <w:proofErr w:type="gramStart"/>
      <w:r>
        <w:rPr>
          <w:rFonts w:asciiTheme="minorHAnsi" w:hAnsiTheme="minorHAnsi" w:cstheme="minorHAnsi"/>
        </w:rPr>
        <w:t>ancillary  sono</w:t>
      </w:r>
      <w:proofErr w:type="gramEnd"/>
      <w:r>
        <w:rPr>
          <w:rFonts w:asciiTheme="minorHAnsi" w:hAnsiTheme="minorHAnsi" w:cstheme="minorHAnsi"/>
        </w:rPr>
        <w:t xml:space="preserve"> una tipologia di revenue caratteristica dei vettori low cost. Ebbene in questo specifico confronto </w:t>
      </w:r>
      <w:r w:rsidRPr="00431E2B">
        <w:rPr>
          <w:rFonts w:asciiTheme="minorHAnsi" w:hAnsiTheme="minorHAnsi" w:cstheme="minorHAnsi"/>
          <w:color w:val="FF0000"/>
          <w:sz w:val="18"/>
          <w:szCs w:val="18"/>
        </w:rPr>
        <w:t>(6)</w:t>
      </w:r>
      <w:r w:rsidRPr="00431E2B">
        <w:rPr>
          <w:rFonts w:asciiTheme="minorHAnsi" w:hAnsiTheme="minorHAnsi" w:cstheme="minorHAnsi"/>
          <w:color w:val="FF0000"/>
        </w:rPr>
        <w:t xml:space="preserve"> </w:t>
      </w:r>
      <w:r>
        <w:rPr>
          <w:rFonts w:asciiTheme="minorHAnsi" w:hAnsiTheme="minorHAnsi" w:cstheme="minorHAnsi"/>
        </w:rPr>
        <w:t xml:space="preserve">è risultato che Easyjet è la compagnia che presenta </w:t>
      </w:r>
      <w:r w:rsidRPr="00431E2B">
        <w:rPr>
          <w:rFonts w:asciiTheme="minorHAnsi" w:hAnsiTheme="minorHAnsi" w:cstheme="minorHAnsi"/>
          <w:u w:val="single"/>
        </w:rPr>
        <w:t>la minor incidenza</w:t>
      </w:r>
      <w:r>
        <w:rPr>
          <w:rFonts w:asciiTheme="minorHAnsi" w:hAnsiTheme="minorHAnsi" w:cstheme="minorHAnsi"/>
        </w:rPr>
        <w:t xml:space="preserve">. Questo potrebbe, sottolineiamo potrebbe, significare che la compagnia sta perdendo il suo connotato di vettore low cost. </w:t>
      </w:r>
    </w:p>
    <w:p w14:paraId="1FB9A185"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p>
    <w:p w14:paraId="2F763A5E"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Pr>
          <w:rFonts w:asciiTheme="minorHAnsi" w:hAnsiTheme="minorHAnsi" w:cstheme="minorHAnsi"/>
        </w:rPr>
        <w:tab/>
      </w:r>
      <w:r>
        <w:rPr>
          <w:rFonts w:asciiTheme="minorHAnsi" w:hAnsiTheme="minorHAnsi" w:cstheme="minorHAnsi"/>
        </w:rPr>
        <w:tab/>
        <w:t>Wizz Air</w:t>
      </w:r>
      <w:r>
        <w:rPr>
          <w:rFonts w:asciiTheme="minorHAnsi" w:hAnsiTheme="minorHAnsi" w:cstheme="minorHAnsi"/>
        </w:rPr>
        <w:tab/>
      </w:r>
      <w:r>
        <w:rPr>
          <w:rFonts w:asciiTheme="minorHAnsi" w:hAnsiTheme="minorHAnsi" w:cstheme="minorHAnsi"/>
        </w:rPr>
        <w:tab/>
        <w:t>Easyjet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Ryanair</w:t>
      </w:r>
    </w:p>
    <w:p w14:paraId="65A9F3D3"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Pr>
          <w:rFonts w:asciiTheme="minorHAnsi" w:hAnsiTheme="minorHAnsi" w:cstheme="minorHAnsi"/>
        </w:rPr>
        <w:t>Revenue</w:t>
      </w:r>
      <w:r>
        <w:rPr>
          <w:rFonts w:asciiTheme="minorHAnsi" w:hAnsiTheme="minorHAnsi" w:cstheme="minorHAnsi"/>
        </w:rPr>
        <w:tab/>
        <w:t>732.1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3816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2652.5</w:t>
      </w:r>
    </w:p>
    <w:p w14:paraId="43FBD106" w14:textId="77777777" w:rsidR="002F3C06" w:rsidRPr="0004010B"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rPr>
      </w:pPr>
      <w:r>
        <w:rPr>
          <w:rFonts w:asciiTheme="minorHAnsi" w:hAnsiTheme="minorHAnsi" w:cstheme="minorHAnsi"/>
        </w:rPr>
        <w:t>Ancillary</w:t>
      </w:r>
      <w:r>
        <w:rPr>
          <w:rFonts w:asciiTheme="minorHAnsi" w:hAnsiTheme="minorHAnsi" w:cstheme="minorHAnsi"/>
        </w:rPr>
        <w:tab/>
        <w:t>931.4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1953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2148.4</w:t>
      </w:r>
    </w:p>
    <w:p w14:paraId="2E8EB82F"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i/>
          <w:iCs/>
          <w:color w:val="333333"/>
          <w:sz w:val="22"/>
          <w:szCs w:val="22"/>
        </w:rPr>
      </w:pPr>
    </w:p>
    <w:p w14:paraId="343CB738"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i/>
          <w:iCs/>
          <w:color w:val="333333"/>
          <w:sz w:val="22"/>
          <w:szCs w:val="22"/>
        </w:rPr>
      </w:pPr>
    </w:p>
    <w:p w14:paraId="184DB883" w14:textId="77777777" w:rsidR="002F3C06" w:rsidRPr="00230741"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i/>
          <w:iCs/>
          <w:color w:val="333333"/>
          <w:sz w:val="22"/>
          <w:szCs w:val="22"/>
          <w:u w:val="single"/>
        </w:rPr>
      </w:pPr>
      <w:r w:rsidRPr="00230741">
        <w:rPr>
          <w:rFonts w:asciiTheme="minorHAnsi" w:hAnsiTheme="minorHAnsi" w:cstheme="minorHAnsi"/>
          <w:i/>
          <w:iCs/>
          <w:color w:val="333333"/>
          <w:sz w:val="22"/>
          <w:szCs w:val="22"/>
          <w:u w:val="single"/>
        </w:rPr>
        <w:t>Risultati annuali easyjet al 30/</w:t>
      </w:r>
      <w:proofErr w:type="gramStart"/>
      <w:r w:rsidRPr="00230741">
        <w:rPr>
          <w:rFonts w:asciiTheme="minorHAnsi" w:hAnsiTheme="minorHAnsi" w:cstheme="minorHAnsi"/>
          <w:i/>
          <w:iCs/>
          <w:color w:val="333333"/>
          <w:sz w:val="22"/>
          <w:szCs w:val="22"/>
          <w:u w:val="single"/>
        </w:rPr>
        <w:t>9  -</w:t>
      </w:r>
      <w:proofErr w:type="gramEnd"/>
      <w:r w:rsidRPr="00230741">
        <w:rPr>
          <w:rFonts w:asciiTheme="minorHAnsi" w:hAnsiTheme="minorHAnsi" w:cstheme="minorHAnsi"/>
          <w:i/>
          <w:iCs/>
          <w:color w:val="333333"/>
          <w:sz w:val="22"/>
          <w:szCs w:val="22"/>
          <w:u w:val="single"/>
        </w:rPr>
        <w:t xml:space="preserve"> Tabella 1 </w:t>
      </w:r>
    </w:p>
    <w:p w14:paraId="78AC32E8" w14:textId="77777777" w:rsidR="002F3C06" w:rsidRDefault="002F3C06" w:rsidP="002F3C06">
      <w:pPr>
        <w:pStyle w:val="NormaleWeb"/>
        <w:shd w:val="clear" w:color="auto" w:fill="FFFFFF"/>
        <w:spacing w:before="0" w:beforeAutospacing="0" w:after="225" w:afterAutospacing="0" w:line="375" w:lineRule="atLeast"/>
        <w:jc w:val="center"/>
        <w:textAlignment w:val="baseline"/>
        <w:rPr>
          <w:rFonts w:ascii="Georgia" w:hAnsi="Georgia"/>
          <w:color w:val="333333"/>
          <w:sz w:val="26"/>
          <w:szCs w:val="26"/>
        </w:rPr>
      </w:pPr>
    </w:p>
    <w:p w14:paraId="2702D4C0" w14:textId="5A466EC7" w:rsidR="002F3C06" w:rsidRDefault="002F3C06" w:rsidP="00044FE3">
      <w:pPr>
        <w:pStyle w:val="NormaleWeb"/>
        <w:shd w:val="clear" w:color="auto" w:fill="FFFFFF"/>
        <w:spacing w:before="0" w:beforeAutospacing="0" w:after="225" w:afterAutospacing="0" w:line="375" w:lineRule="atLeast"/>
        <w:jc w:val="center"/>
        <w:textAlignment w:val="baseline"/>
        <w:rPr>
          <w:rFonts w:ascii="Georgia" w:hAnsi="Georgia"/>
          <w:color w:val="333333"/>
          <w:sz w:val="26"/>
          <w:szCs w:val="26"/>
        </w:rPr>
      </w:pPr>
      <w:r w:rsidRPr="009E7C27">
        <w:rPr>
          <w:rFonts w:ascii="Georgia" w:hAnsi="Georgia"/>
          <w:noProof/>
          <w:color w:val="333333"/>
          <w:sz w:val="26"/>
          <w:szCs w:val="26"/>
          <w:bdr w:val="single" w:sz="12" w:space="0" w:color="auto"/>
        </w:rPr>
        <w:drawing>
          <wp:inline distT="0" distB="0" distL="0" distR="0" wp14:anchorId="3723ED72" wp14:editId="31328142">
            <wp:extent cx="3438000" cy="34056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3438000" cy="3405600"/>
                    </a:xfrm>
                    <a:prstGeom prst="rect">
                      <a:avLst/>
                    </a:prstGeom>
                  </pic:spPr>
                </pic:pic>
              </a:graphicData>
            </a:graphic>
          </wp:inline>
        </w:drawing>
      </w:r>
    </w:p>
    <w:p w14:paraId="32A89AD3" w14:textId="77777777" w:rsidR="002F3C06" w:rsidRPr="00230741"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i/>
          <w:iCs/>
          <w:color w:val="333333"/>
          <w:sz w:val="22"/>
          <w:szCs w:val="22"/>
          <w:u w:val="single"/>
        </w:rPr>
      </w:pPr>
      <w:r w:rsidRPr="00230741">
        <w:rPr>
          <w:rFonts w:asciiTheme="minorHAnsi" w:hAnsiTheme="minorHAnsi" w:cstheme="minorHAnsi"/>
          <w:i/>
          <w:iCs/>
          <w:color w:val="333333"/>
          <w:sz w:val="22"/>
          <w:szCs w:val="22"/>
          <w:u w:val="single"/>
        </w:rPr>
        <w:lastRenderedPageBreak/>
        <w:t>Risultati annuali easyjet al 30/</w:t>
      </w:r>
      <w:proofErr w:type="gramStart"/>
      <w:r w:rsidRPr="00230741">
        <w:rPr>
          <w:rFonts w:asciiTheme="minorHAnsi" w:hAnsiTheme="minorHAnsi" w:cstheme="minorHAnsi"/>
          <w:i/>
          <w:iCs/>
          <w:color w:val="333333"/>
          <w:sz w:val="22"/>
          <w:szCs w:val="22"/>
          <w:u w:val="single"/>
        </w:rPr>
        <w:t>9  -</w:t>
      </w:r>
      <w:proofErr w:type="gramEnd"/>
      <w:r w:rsidRPr="00230741">
        <w:rPr>
          <w:rFonts w:asciiTheme="minorHAnsi" w:hAnsiTheme="minorHAnsi" w:cstheme="minorHAnsi"/>
          <w:i/>
          <w:iCs/>
          <w:color w:val="333333"/>
          <w:sz w:val="22"/>
          <w:szCs w:val="22"/>
          <w:u w:val="single"/>
        </w:rPr>
        <w:t xml:space="preserve"> Tabella 2</w:t>
      </w:r>
    </w:p>
    <w:p w14:paraId="094858A9" w14:textId="77777777" w:rsidR="002F3C06" w:rsidRDefault="002F3C06" w:rsidP="002F3C06">
      <w:pPr>
        <w:rPr>
          <w:sz w:val="20"/>
          <w:szCs w:val="20"/>
        </w:rPr>
      </w:pPr>
    </w:p>
    <w:p w14:paraId="377E143A" w14:textId="77777777" w:rsidR="002F3C06" w:rsidRDefault="002F3C06" w:rsidP="002F3C06">
      <w:pPr>
        <w:jc w:val="center"/>
        <w:rPr>
          <w:sz w:val="20"/>
          <w:szCs w:val="20"/>
        </w:rPr>
      </w:pPr>
      <w:r w:rsidRPr="00B34CD1">
        <w:rPr>
          <w:noProof/>
          <w:sz w:val="20"/>
          <w:szCs w:val="20"/>
          <w:bdr w:val="single" w:sz="12" w:space="0" w:color="auto"/>
        </w:rPr>
        <w:drawing>
          <wp:inline distT="0" distB="0" distL="0" distR="0" wp14:anchorId="0AFA7326" wp14:editId="3BF63C8A">
            <wp:extent cx="4068000" cy="2073600"/>
            <wp:effectExtent l="0" t="0" r="889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a:extLst>
                        <a:ext uri="{28A0092B-C50C-407E-A947-70E740481C1C}">
                          <a14:useLocalDpi xmlns:a14="http://schemas.microsoft.com/office/drawing/2010/main" val="0"/>
                        </a:ext>
                      </a:extLst>
                    </a:blip>
                    <a:stretch>
                      <a:fillRect/>
                    </a:stretch>
                  </pic:blipFill>
                  <pic:spPr>
                    <a:xfrm>
                      <a:off x="0" y="0"/>
                      <a:ext cx="4068000" cy="2073600"/>
                    </a:xfrm>
                    <a:prstGeom prst="rect">
                      <a:avLst/>
                    </a:prstGeom>
                  </pic:spPr>
                </pic:pic>
              </a:graphicData>
            </a:graphic>
          </wp:inline>
        </w:drawing>
      </w:r>
    </w:p>
    <w:p w14:paraId="7F472E6E" w14:textId="77777777" w:rsidR="002F3C06"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i/>
          <w:iCs/>
          <w:color w:val="333333"/>
          <w:sz w:val="22"/>
          <w:szCs w:val="22"/>
        </w:rPr>
      </w:pPr>
    </w:p>
    <w:p w14:paraId="0C83B7E6" w14:textId="77777777" w:rsidR="002F3C06" w:rsidRPr="00230741" w:rsidRDefault="002F3C06" w:rsidP="002F3C06">
      <w:pPr>
        <w:pStyle w:val="NormaleWeb"/>
        <w:shd w:val="clear" w:color="auto" w:fill="FFFFFF"/>
        <w:spacing w:before="0" w:beforeAutospacing="0" w:after="0" w:afterAutospacing="0" w:line="375" w:lineRule="atLeast"/>
        <w:textAlignment w:val="baseline"/>
        <w:rPr>
          <w:rFonts w:asciiTheme="minorHAnsi" w:hAnsiTheme="minorHAnsi" w:cstheme="minorHAnsi"/>
          <w:i/>
          <w:iCs/>
          <w:color w:val="333333"/>
          <w:sz w:val="22"/>
          <w:szCs w:val="22"/>
          <w:u w:val="single"/>
        </w:rPr>
      </w:pPr>
      <w:r w:rsidRPr="00230741">
        <w:rPr>
          <w:rFonts w:asciiTheme="minorHAnsi" w:hAnsiTheme="minorHAnsi" w:cstheme="minorHAnsi"/>
          <w:i/>
          <w:iCs/>
          <w:color w:val="333333"/>
          <w:sz w:val="22"/>
          <w:szCs w:val="22"/>
          <w:u w:val="single"/>
        </w:rPr>
        <w:t>Risultati semestrali Wizz Air al 30/</w:t>
      </w:r>
      <w:proofErr w:type="gramStart"/>
      <w:r w:rsidRPr="00230741">
        <w:rPr>
          <w:rFonts w:asciiTheme="minorHAnsi" w:hAnsiTheme="minorHAnsi" w:cstheme="minorHAnsi"/>
          <w:i/>
          <w:iCs/>
          <w:color w:val="333333"/>
          <w:sz w:val="22"/>
          <w:szCs w:val="22"/>
          <w:u w:val="single"/>
        </w:rPr>
        <w:t>9  -</w:t>
      </w:r>
      <w:proofErr w:type="gramEnd"/>
      <w:r w:rsidRPr="00230741">
        <w:rPr>
          <w:rFonts w:asciiTheme="minorHAnsi" w:hAnsiTheme="minorHAnsi" w:cstheme="minorHAnsi"/>
          <w:i/>
          <w:iCs/>
          <w:color w:val="333333"/>
          <w:sz w:val="22"/>
          <w:szCs w:val="22"/>
          <w:u w:val="single"/>
        </w:rPr>
        <w:t xml:space="preserve"> Tabella 3</w:t>
      </w:r>
      <w:r>
        <w:rPr>
          <w:rFonts w:asciiTheme="minorHAnsi" w:hAnsiTheme="minorHAnsi" w:cstheme="minorHAnsi"/>
          <w:i/>
          <w:iCs/>
          <w:color w:val="333333"/>
          <w:sz w:val="22"/>
          <w:szCs w:val="22"/>
          <w:u w:val="single"/>
        </w:rPr>
        <w:t>-4</w:t>
      </w:r>
    </w:p>
    <w:p w14:paraId="34329FAA" w14:textId="77777777" w:rsidR="002F3C06" w:rsidRDefault="002F3C06" w:rsidP="002F3C06">
      <w:pPr>
        <w:rPr>
          <w:sz w:val="20"/>
          <w:szCs w:val="20"/>
        </w:rPr>
      </w:pPr>
    </w:p>
    <w:p w14:paraId="1523FD93" w14:textId="77777777" w:rsidR="002F3C06" w:rsidRDefault="002F3C06" w:rsidP="002F3C06">
      <w:pPr>
        <w:jc w:val="center"/>
        <w:rPr>
          <w:sz w:val="20"/>
          <w:szCs w:val="20"/>
        </w:rPr>
      </w:pPr>
      <w:r w:rsidRPr="00662320">
        <w:rPr>
          <w:noProof/>
          <w:sz w:val="20"/>
          <w:szCs w:val="20"/>
          <w:bdr w:val="single" w:sz="18" w:space="0" w:color="auto"/>
        </w:rPr>
        <w:drawing>
          <wp:inline distT="0" distB="0" distL="0" distR="0" wp14:anchorId="017FF31B" wp14:editId="249DF25B">
            <wp:extent cx="5774400" cy="2376000"/>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5774400" cy="2376000"/>
                    </a:xfrm>
                    <a:prstGeom prst="rect">
                      <a:avLst/>
                    </a:prstGeom>
                  </pic:spPr>
                </pic:pic>
              </a:graphicData>
            </a:graphic>
          </wp:inline>
        </w:drawing>
      </w:r>
    </w:p>
    <w:p w14:paraId="20C3A873" w14:textId="77777777" w:rsidR="002F3C06" w:rsidRDefault="002F3C06" w:rsidP="002F3C06">
      <w:pPr>
        <w:jc w:val="center"/>
        <w:rPr>
          <w:sz w:val="20"/>
          <w:szCs w:val="20"/>
        </w:rPr>
      </w:pPr>
    </w:p>
    <w:p w14:paraId="701390DD" w14:textId="0F2F7D47" w:rsidR="002F3C06" w:rsidRDefault="002F3C06" w:rsidP="00583112">
      <w:pPr>
        <w:jc w:val="center"/>
        <w:rPr>
          <w:sz w:val="20"/>
          <w:szCs w:val="20"/>
        </w:rPr>
      </w:pPr>
      <w:r w:rsidRPr="00662320">
        <w:rPr>
          <w:noProof/>
          <w:sz w:val="20"/>
          <w:szCs w:val="20"/>
          <w:bdr w:val="single" w:sz="18" w:space="0" w:color="auto"/>
        </w:rPr>
        <w:drawing>
          <wp:inline distT="0" distB="0" distL="0" distR="0" wp14:anchorId="5A675298" wp14:editId="48D865C6">
            <wp:extent cx="4237200" cy="2268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extLst>
                        <a:ext uri="{28A0092B-C50C-407E-A947-70E740481C1C}">
                          <a14:useLocalDpi xmlns:a14="http://schemas.microsoft.com/office/drawing/2010/main" val="0"/>
                        </a:ext>
                      </a:extLst>
                    </a:blip>
                    <a:stretch>
                      <a:fillRect/>
                    </a:stretch>
                  </pic:blipFill>
                  <pic:spPr>
                    <a:xfrm>
                      <a:off x="0" y="0"/>
                      <a:ext cx="4237200" cy="2268000"/>
                    </a:xfrm>
                    <a:prstGeom prst="rect">
                      <a:avLst/>
                    </a:prstGeom>
                  </pic:spPr>
                </pic:pic>
              </a:graphicData>
            </a:graphic>
          </wp:inline>
        </w:drawing>
      </w:r>
    </w:p>
    <w:p w14:paraId="39A9535D" w14:textId="77777777" w:rsidR="002F3C06" w:rsidRDefault="002F3C06" w:rsidP="002F3C06">
      <w:pPr>
        <w:pStyle w:val="Paragrafoelenco"/>
        <w:numPr>
          <w:ilvl w:val="0"/>
          <w:numId w:val="3"/>
        </w:numPr>
        <w:spacing w:after="160" w:line="259" w:lineRule="auto"/>
        <w:rPr>
          <w:sz w:val="20"/>
          <w:szCs w:val="20"/>
        </w:rPr>
      </w:pPr>
      <w:r>
        <w:rPr>
          <w:sz w:val="20"/>
          <w:szCs w:val="20"/>
        </w:rPr>
        <w:lastRenderedPageBreak/>
        <w:t>Questa previsione è riportata dal quotidiano inglese “Times”</w:t>
      </w:r>
    </w:p>
    <w:p w14:paraId="2FEFF1F9" w14:textId="77777777" w:rsidR="002F3C06" w:rsidRDefault="002F3C06" w:rsidP="002F3C06">
      <w:pPr>
        <w:pStyle w:val="Paragrafoelenco"/>
        <w:numPr>
          <w:ilvl w:val="0"/>
          <w:numId w:val="3"/>
        </w:numPr>
        <w:spacing w:after="160" w:line="259" w:lineRule="auto"/>
        <w:rPr>
          <w:sz w:val="20"/>
          <w:szCs w:val="20"/>
        </w:rPr>
      </w:pPr>
      <w:r>
        <w:rPr>
          <w:sz w:val="20"/>
          <w:szCs w:val="20"/>
        </w:rPr>
        <w:t>“</w:t>
      </w:r>
      <w:r w:rsidRPr="00ED453C">
        <w:rPr>
          <w:sz w:val="20"/>
          <w:szCs w:val="20"/>
        </w:rPr>
        <w:t>Results for the twelve months ending 30 September 2022</w:t>
      </w:r>
      <w:r>
        <w:rPr>
          <w:sz w:val="20"/>
          <w:szCs w:val="20"/>
        </w:rPr>
        <w:t>” emesso il 25 novembre 2022.</w:t>
      </w:r>
    </w:p>
    <w:p w14:paraId="2322B979" w14:textId="77777777" w:rsidR="002F3C06" w:rsidRDefault="002F3C06" w:rsidP="002F3C06">
      <w:pPr>
        <w:pStyle w:val="Paragrafoelenco"/>
        <w:numPr>
          <w:ilvl w:val="0"/>
          <w:numId w:val="3"/>
        </w:numPr>
        <w:spacing w:after="160" w:line="259" w:lineRule="auto"/>
        <w:rPr>
          <w:sz w:val="20"/>
          <w:szCs w:val="20"/>
        </w:rPr>
      </w:pPr>
      <w:r>
        <w:rPr>
          <w:sz w:val="20"/>
          <w:szCs w:val="20"/>
        </w:rPr>
        <w:t>Vedi ns. Newsletter “APR/SET 22: Il profitto di Ryanair”, emessa l’11/10/2022</w:t>
      </w:r>
    </w:p>
    <w:p w14:paraId="06320C89" w14:textId="77777777" w:rsidR="002F3C06" w:rsidRDefault="002F3C06" w:rsidP="002F3C06">
      <w:pPr>
        <w:pStyle w:val="Paragrafoelenco"/>
        <w:numPr>
          <w:ilvl w:val="0"/>
          <w:numId w:val="3"/>
        </w:numPr>
        <w:spacing w:after="160" w:line="259" w:lineRule="auto"/>
        <w:rPr>
          <w:sz w:val="20"/>
          <w:szCs w:val="20"/>
        </w:rPr>
      </w:pPr>
      <w:r>
        <w:rPr>
          <w:sz w:val="20"/>
          <w:szCs w:val="20"/>
        </w:rPr>
        <w:t>Anche Wizz Air, come Ryanair, chiude si suoi bilanci al 31 marzo di ogni anno.</w:t>
      </w:r>
    </w:p>
    <w:p w14:paraId="49179260" w14:textId="77777777" w:rsidR="002F3C06" w:rsidRDefault="002F3C06" w:rsidP="002F3C06">
      <w:pPr>
        <w:pStyle w:val="Paragrafoelenco"/>
        <w:numPr>
          <w:ilvl w:val="0"/>
          <w:numId w:val="3"/>
        </w:numPr>
        <w:spacing w:after="160" w:line="259" w:lineRule="auto"/>
        <w:rPr>
          <w:sz w:val="20"/>
          <w:szCs w:val="20"/>
        </w:rPr>
      </w:pPr>
      <w:r>
        <w:rPr>
          <w:sz w:val="20"/>
          <w:szCs w:val="20"/>
        </w:rPr>
        <w:t>Anno di fondazione: 2003</w:t>
      </w:r>
    </w:p>
    <w:p w14:paraId="285745F7" w14:textId="77777777" w:rsidR="002F3C06" w:rsidRPr="00ED453C" w:rsidRDefault="002F3C06" w:rsidP="002F3C06">
      <w:pPr>
        <w:pStyle w:val="Paragrafoelenco"/>
        <w:numPr>
          <w:ilvl w:val="0"/>
          <w:numId w:val="3"/>
        </w:numPr>
        <w:spacing w:after="160" w:line="259" w:lineRule="auto"/>
        <w:rPr>
          <w:sz w:val="20"/>
          <w:szCs w:val="20"/>
        </w:rPr>
      </w:pPr>
      <w:r>
        <w:rPr>
          <w:sz w:val="20"/>
          <w:szCs w:val="20"/>
        </w:rPr>
        <w:t>Per Wizz Air dati in Euro tratti dalla pagina 63 dell’Annual report chiuso al 31/3/</w:t>
      </w:r>
      <w:proofErr w:type="gramStart"/>
      <w:r>
        <w:rPr>
          <w:sz w:val="20"/>
          <w:szCs w:val="20"/>
        </w:rPr>
        <w:t>22;  Per</w:t>
      </w:r>
      <w:proofErr w:type="gramEnd"/>
      <w:r>
        <w:rPr>
          <w:sz w:val="20"/>
          <w:szCs w:val="20"/>
        </w:rPr>
        <w:t xml:space="preserve"> easyjet (in sterline) dalla pagina 17  del documento di cui al 2) ; Per Ryanair dai dati in Euro al 31/3/2022, pagina 6.</w:t>
      </w:r>
    </w:p>
    <w:p w14:paraId="1810E66B" w14:textId="77777777" w:rsidR="00E4458E" w:rsidRDefault="00E4458E" w:rsidP="001610C7"/>
    <w:p w14:paraId="49025773" w14:textId="77777777" w:rsidR="00E4458E" w:rsidRPr="00E360DA" w:rsidRDefault="00E4458E" w:rsidP="00E4458E">
      <w:pPr>
        <w:ind w:left="1416" w:firstLine="708"/>
        <w:rPr>
          <w:i/>
          <w:iCs/>
          <w:color w:val="00B0F0"/>
          <w:sz w:val="28"/>
          <w:szCs w:val="28"/>
        </w:rPr>
      </w:pPr>
      <w:r>
        <w:rPr>
          <w:sz w:val="18"/>
          <w:szCs w:val="18"/>
        </w:rPr>
        <w:t xml:space="preserve">         </w:t>
      </w:r>
      <w:r w:rsidRPr="00E360DA">
        <w:rPr>
          <w:i/>
          <w:iCs/>
          <w:color w:val="00B0F0"/>
          <w:sz w:val="28"/>
          <w:szCs w:val="28"/>
        </w:rPr>
        <w:t>www.Aviation-Industry-News.com</w:t>
      </w:r>
    </w:p>
    <w:p w14:paraId="67F3B764" w14:textId="77777777" w:rsidR="00E4458E" w:rsidRPr="00583112" w:rsidRDefault="00E4458E" w:rsidP="00583112">
      <w:pPr>
        <w:spacing w:after="0"/>
        <w:rPr>
          <w:sz w:val="16"/>
          <w:szCs w:val="16"/>
        </w:rPr>
      </w:pPr>
    </w:p>
    <w:p w14:paraId="0BCF6793" w14:textId="5D9AA904" w:rsidR="00E4458E" w:rsidRDefault="00FE09EA" w:rsidP="00E4458E">
      <w:pPr>
        <w:pStyle w:val="Paragrafoelenco"/>
        <w:spacing w:after="0"/>
        <w:rPr>
          <w:sz w:val="16"/>
          <w:szCs w:val="16"/>
        </w:rPr>
      </w:pPr>
      <w:r>
        <w:rPr>
          <w:sz w:val="16"/>
          <w:szCs w:val="16"/>
        </w:rPr>
        <w:t>05</w:t>
      </w:r>
      <w:r w:rsidR="00E4458E" w:rsidRPr="00BE4751">
        <w:rPr>
          <w:sz w:val="16"/>
          <w:szCs w:val="16"/>
        </w:rPr>
        <w:t>/</w:t>
      </w:r>
      <w:r w:rsidR="00CB29AA">
        <w:rPr>
          <w:sz w:val="16"/>
          <w:szCs w:val="16"/>
        </w:rPr>
        <w:t>1</w:t>
      </w:r>
      <w:r>
        <w:rPr>
          <w:sz w:val="16"/>
          <w:szCs w:val="16"/>
        </w:rPr>
        <w:t>2</w:t>
      </w:r>
      <w:r w:rsidR="00E4458E" w:rsidRPr="00BE4751">
        <w:rPr>
          <w:sz w:val="16"/>
          <w:szCs w:val="16"/>
        </w:rPr>
        <w:t>/2022</w:t>
      </w:r>
    </w:p>
    <w:p w14:paraId="2EC529A0" w14:textId="77777777" w:rsidR="00E4458E" w:rsidRDefault="00E4458E" w:rsidP="00E4458E">
      <w:pPr>
        <w:pStyle w:val="Paragrafoelenco"/>
        <w:spacing w:after="0"/>
        <w:rPr>
          <w:sz w:val="16"/>
          <w:szCs w:val="16"/>
        </w:rPr>
      </w:pPr>
    </w:p>
    <w:p w14:paraId="50BCD4FA" w14:textId="77777777" w:rsidR="00B743BD" w:rsidRPr="00583112" w:rsidRDefault="00B743BD" w:rsidP="00583112">
      <w:pPr>
        <w:spacing w:after="0"/>
        <w:rPr>
          <w:sz w:val="16"/>
          <w:szCs w:val="16"/>
        </w:rPr>
      </w:pPr>
    </w:p>
    <w:p w14:paraId="0A5127EA" w14:textId="77777777" w:rsidR="00B743BD" w:rsidRDefault="00B743BD" w:rsidP="00B743BD">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4676AD3" wp14:editId="5382A07D">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676AD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EF96B22" w14:textId="5553C8F4" w:rsidR="00E4458E" w:rsidRDefault="00B743BD" w:rsidP="00B743BD">
      <w:pPr>
        <w:pStyle w:val="Paragrafoelenco"/>
        <w:spacing w:after="0"/>
        <w:jc w:val="center"/>
        <w:rPr>
          <w:sz w:val="16"/>
          <w:szCs w:val="16"/>
        </w:rPr>
      </w:pPr>
      <w:r>
        <w:rPr>
          <w:noProof/>
          <w:sz w:val="16"/>
          <w:szCs w:val="16"/>
        </w:rPr>
        <w:drawing>
          <wp:inline distT="0" distB="0" distL="0" distR="0" wp14:anchorId="6864EC85" wp14:editId="282EB308">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318FD2D7" w14:textId="77777777" w:rsidR="00E4458E" w:rsidRDefault="00E4458E" w:rsidP="00E4458E">
      <w:pPr>
        <w:pStyle w:val="Paragrafoelenco"/>
        <w:spacing w:after="0"/>
        <w:rPr>
          <w:sz w:val="16"/>
          <w:szCs w:val="16"/>
        </w:rPr>
      </w:pPr>
    </w:p>
    <w:p w14:paraId="2814B89A" w14:textId="77777777" w:rsidR="00E4458E" w:rsidRDefault="00E4458E" w:rsidP="00E4458E">
      <w:pPr>
        <w:pStyle w:val="Paragrafoelenco"/>
        <w:spacing w:after="0"/>
        <w:rPr>
          <w:sz w:val="16"/>
          <w:szCs w:val="16"/>
        </w:rPr>
      </w:pPr>
    </w:p>
    <w:p w14:paraId="759853A0" w14:textId="77777777" w:rsidR="00E4458E" w:rsidRDefault="00E4458E" w:rsidP="00E4458E">
      <w:pPr>
        <w:pStyle w:val="Paragrafoelenco"/>
        <w:spacing w:after="0"/>
        <w:rPr>
          <w:sz w:val="16"/>
          <w:szCs w:val="16"/>
        </w:rPr>
      </w:pPr>
    </w:p>
    <w:p w14:paraId="6FCD12F0" w14:textId="77777777" w:rsidR="00E4458E" w:rsidRDefault="00E4458E" w:rsidP="00E4458E">
      <w:pPr>
        <w:pStyle w:val="Paragrafoelenco"/>
        <w:spacing w:after="0"/>
        <w:rPr>
          <w:sz w:val="16"/>
          <w:szCs w:val="16"/>
        </w:rPr>
      </w:pPr>
    </w:p>
    <w:p w14:paraId="295C7E18" w14:textId="77777777" w:rsidR="00E4458E" w:rsidRPr="00583112" w:rsidRDefault="00E4458E" w:rsidP="00E4458E">
      <w:pPr>
        <w:pBdr>
          <w:top w:val="single" w:sz="4" w:space="1" w:color="auto"/>
          <w:left w:val="single" w:sz="4" w:space="4" w:color="auto"/>
          <w:bottom w:val="single" w:sz="4" w:space="1" w:color="auto"/>
          <w:right w:val="single" w:sz="4" w:space="4" w:color="auto"/>
        </w:pBdr>
        <w:rPr>
          <w:color w:val="C00000"/>
          <w:sz w:val="24"/>
          <w:szCs w:val="24"/>
        </w:rPr>
      </w:pPr>
      <w:r w:rsidRPr="00583112">
        <w:rPr>
          <w:color w:val="C00000"/>
          <w:sz w:val="24"/>
          <w:szCs w:val="24"/>
        </w:rPr>
        <w:t xml:space="preserve">Se avete amici, conoscenti interessati a ricevere le nostre Newsletter, fateli contattare al seguente indirizzo </w:t>
      </w:r>
      <w:proofErr w:type="gramStart"/>
      <w:r w:rsidRPr="00583112">
        <w:rPr>
          <w:color w:val="C00000"/>
          <w:sz w:val="24"/>
          <w:szCs w:val="24"/>
        </w:rPr>
        <w:t>email :</w:t>
      </w:r>
      <w:proofErr w:type="gramEnd"/>
      <w:r w:rsidRPr="00583112">
        <w:rPr>
          <w:color w:val="C00000"/>
          <w:sz w:val="24"/>
          <w:szCs w:val="24"/>
        </w:rPr>
        <w:t xml:space="preserve"> </w:t>
      </w:r>
    </w:p>
    <w:p w14:paraId="5C5E30C4" w14:textId="77777777" w:rsidR="00E4458E" w:rsidRPr="00583112" w:rsidRDefault="00E4458E" w:rsidP="00E4458E">
      <w:pPr>
        <w:pBdr>
          <w:top w:val="single" w:sz="4" w:space="1" w:color="auto"/>
          <w:left w:val="single" w:sz="4" w:space="4" w:color="auto"/>
          <w:bottom w:val="single" w:sz="4" w:space="1" w:color="auto"/>
          <w:right w:val="single" w:sz="4" w:space="4" w:color="auto"/>
        </w:pBdr>
        <w:rPr>
          <w:color w:val="C00000"/>
          <w:sz w:val="24"/>
          <w:szCs w:val="24"/>
        </w:rPr>
      </w:pPr>
      <w:r w:rsidRPr="00583112">
        <w:rPr>
          <w:sz w:val="24"/>
          <w:szCs w:val="24"/>
        </w:rPr>
        <w:t xml:space="preserve">                                                          </w:t>
      </w:r>
      <w:hyperlink r:id="rId10" w:history="1">
        <w:r w:rsidRPr="00583112">
          <w:rPr>
            <w:rStyle w:val="Collegamentoipertestuale"/>
            <w:sz w:val="24"/>
            <w:szCs w:val="24"/>
          </w:rPr>
          <w:t>antonio.bordoni@yahoo.it</w:t>
        </w:r>
      </w:hyperlink>
    </w:p>
    <w:p w14:paraId="2481A513" w14:textId="77777777" w:rsidR="00E4458E" w:rsidRPr="00583112" w:rsidRDefault="00E4458E" w:rsidP="00E4458E">
      <w:pPr>
        <w:pBdr>
          <w:top w:val="single" w:sz="4" w:space="1" w:color="auto"/>
          <w:left w:val="single" w:sz="4" w:space="4" w:color="auto"/>
          <w:bottom w:val="single" w:sz="4" w:space="1" w:color="auto"/>
          <w:right w:val="single" w:sz="4" w:space="4" w:color="auto"/>
        </w:pBdr>
        <w:rPr>
          <w:color w:val="C00000"/>
          <w:sz w:val="24"/>
          <w:szCs w:val="24"/>
        </w:rPr>
      </w:pPr>
      <w:proofErr w:type="gramStart"/>
      <w:r w:rsidRPr="00583112">
        <w:rPr>
          <w:color w:val="C00000"/>
          <w:sz w:val="24"/>
          <w:szCs w:val="24"/>
        </w:rPr>
        <w:t>e  provvederemo</w:t>
      </w:r>
      <w:proofErr w:type="gramEnd"/>
      <w:r w:rsidRPr="00583112">
        <w:rPr>
          <w:color w:val="C00000"/>
          <w:sz w:val="24"/>
          <w:szCs w:val="24"/>
        </w:rPr>
        <w:t xml:space="preserve"> ad inserirli nella nostra mailing list. </w:t>
      </w:r>
      <w:r w:rsidRPr="00583112">
        <w:rPr>
          <w:b/>
          <w:bCs/>
          <w:color w:val="C00000"/>
          <w:sz w:val="24"/>
          <w:szCs w:val="24"/>
        </w:rPr>
        <w:t>Il servizio è gratuito.</w:t>
      </w:r>
      <w:r w:rsidRPr="00583112">
        <w:rPr>
          <w:color w:val="C00000"/>
          <w:sz w:val="24"/>
          <w:szCs w:val="24"/>
        </w:rPr>
        <w:t xml:space="preserve"> Specificare se si è interessati al settore marketing/industria aviazione commerciale: </w:t>
      </w:r>
      <w:hyperlink r:id="rId11" w:history="1">
        <w:r w:rsidRPr="00583112">
          <w:rPr>
            <w:rStyle w:val="Collegamentoipertestuale"/>
            <w:color w:val="C00000"/>
            <w:sz w:val="24"/>
            <w:szCs w:val="24"/>
          </w:rPr>
          <w:t>www.aviation-industry-news.com</w:t>
        </w:r>
      </w:hyperlink>
      <w:r w:rsidRPr="00583112">
        <w:rPr>
          <w:color w:val="C00000"/>
          <w:sz w:val="24"/>
          <w:szCs w:val="24"/>
        </w:rPr>
        <w:t xml:space="preserve"> </w:t>
      </w:r>
    </w:p>
    <w:p w14:paraId="1CA68386" w14:textId="77777777" w:rsidR="00E4458E" w:rsidRPr="00583112" w:rsidRDefault="00E4458E" w:rsidP="00E4458E">
      <w:pPr>
        <w:pBdr>
          <w:top w:val="single" w:sz="4" w:space="1" w:color="auto"/>
          <w:left w:val="single" w:sz="4" w:space="4" w:color="auto"/>
          <w:bottom w:val="single" w:sz="4" w:space="1" w:color="auto"/>
          <w:right w:val="single" w:sz="4" w:space="4" w:color="auto"/>
        </w:pBdr>
        <w:rPr>
          <w:color w:val="C00000"/>
          <w:sz w:val="24"/>
          <w:szCs w:val="24"/>
        </w:rPr>
      </w:pPr>
      <w:r w:rsidRPr="00583112">
        <w:rPr>
          <w:color w:val="C00000"/>
          <w:sz w:val="24"/>
          <w:szCs w:val="24"/>
        </w:rPr>
        <w:t>o alla sicurezza del volo:</w:t>
      </w:r>
    </w:p>
    <w:p w14:paraId="3B10794E" w14:textId="77777777" w:rsidR="00E4458E" w:rsidRPr="00583112" w:rsidRDefault="00006A78" w:rsidP="00E4458E">
      <w:pPr>
        <w:pBdr>
          <w:top w:val="single" w:sz="4" w:space="1" w:color="auto"/>
          <w:left w:val="single" w:sz="4" w:space="4" w:color="auto"/>
          <w:bottom w:val="single" w:sz="4" w:space="1" w:color="auto"/>
          <w:right w:val="single" w:sz="4" w:space="4" w:color="auto"/>
        </w:pBdr>
        <w:rPr>
          <w:color w:val="C00000"/>
          <w:sz w:val="24"/>
          <w:szCs w:val="24"/>
        </w:rPr>
      </w:pPr>
      <w:hyperlink r:id="rId12" w:history="1">
        <w:r w:rsidR="00E4458E" w:rsidRPr="00583112">
          <w:rPr>
            <w:rStyle w:val="Collegamentoipertestuale"/>
            <w:sz w:val="24"/>
            <w:szCs w:val="24"/>
          </w:rPr>
          <w:t>www.air-accidents.com</w:t>
        </w:r>
      </w:hyperlink>
    </w:p>
    <w:p w14:paraId="2226BCB6" w14:textId="14609EA1" w:rsidR="00E45215" w:rsidRPr="00583112" w:rsidRDefault="00E4458E" w:rsidP="00006A78">
      <w:pPr>
        <w:pBdr>
          <w:top w:val="single" w:sz="4" w:space="1" w:color="auto"/>
          <w:left w:val="single" w:sz="4" w:space="4" w:color="auto"/>
          <w:bottom w:val="single" w:sz="4" w:space="1" w:color="auto"/>
          <w:right w:val="single" w:sz="4" w:space="4" w:color="auto"/>
        </w:pBdr>
        <w:rPr>
          <w:sz w:val="24"/>
          <w:szCs w:val="24"/>
        </w:rPr>
      </w:pPr>
      <w:proofErr w:type="gramStart"/>
      <w:r w:rsidRPr="00583112">
        <w:rPr>
          <w:color w:val="C00000"/>
          <w:sz w:val="24"/>
          <w:szCs w:val="24"/>
        </w:rPr>
        <w:t>E’</w:t>
      </w:r>
      <w:proofErr w:type="gramEnd"/>
      <w:r w:rsidRPr="00583112">
        <w:rPr>
          <w:color w:val="C00000"/>
          <w:sz w:val="24"/>
          <w:szCs w:val="24"/>
        </w:rPr>
        <w:t xml:space="preserve"> possibile richiedere l’inserimento a entrambi i servizi.</w:t>
      </w:r>
    </w:p>
    <w:sectPr w:rsidR="00E45215" w:rsidRPr="00583112"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774"/>
    <w:multiLevelType w:val="hybridMultilevel"/>
    <w:tmpl w:val="A36855DE"/>
    <w:lvl w:ilvl="0" w:tplc="E24864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AC0B83"/>
    <w:multiLevelType w:val="hybridMultilevel"/>
    <w:tmpl w:val="3F02BE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64666A"/>
    <w:multiLevelType w:val="hybridMultilevel"/>
    <w:tmpl w:val="8CF8AD4C"/>
    <w:lvl w:ilvl="0" w:tplc="3F7E3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828984">
    <w:abstractNumId w:val="2"/>
  </w:num>
  <w:num w:numId="2" w16cid:durableId="1855218773">
    <w:abstractNumId w:val="0"/>
  </w:num>
  <w:num w:numId="3" w16cid:durableId="181391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C7"/>
    <w:rsid w:val="00003F92"/>
    <w:rsid w:val="0000533C"/>
    <w:rsid w:val="00006A78"/>
    <w:rsid w:val="000308D7"/>
    <w:rsid w:val="00044FE3"/>
    <w:rsid w:val="00067E0B"/>
    <w:rsid w:val="00081B91"/>
    <w:rsid w:val="000E560D"/>
    <w:rsid w:val="000F4309"/>
    <w:rsid w:val="000F6CC2"/>
    <w:rsid w:val="00100E61"/>
    <w:rsid w:val="00102B57"/>
    <w:rsid w:val="00134E52"/>
    <w:rsid w:val="001610C7"/>
    <w:rsid w:val="001626B6"/>
    <w:rsid w:val="00190EBD"/>
    <w:rsid w:val="001979CB"/>
    <w:rsid w:val="001A7680"/>
    <w:rsid w:val="001B4B6E"/>
    <w:rsid w:val="001E4521"/>
    <w:rsid w:val="001E5883"/>
    <w:rsid w:val="002022AD"/>
    <w:rsid w:val="00210E34"/>
    <w:rsid w:val="00211826"/>
    <w:rsid w:val="0022506B"/>
    <w:rsid w:val="00262E19"/>
    <w:rsid w:val="002642D0"/>
    <w:rsid w:val="002A76F9"/>
    <w:rsid w:val="002E0BE9"/>
    <w:rsid w:val="002F3C06"/>
    <w:rsid w:val="00303C30"/>
    <w:rsid w:val="00324343"/>
    <w:rsid w:val="00350D88"/>
    <w:rsid w:val="00370B15"/>
    <w:rsid w:val="00387CDF"/>
    <w:rsid w:val="00392747"/>
    <w:rsid w:val="003E21C4"/>
    <w:rsid w:val="003E6884"/>
    <w:rsid w:val="004207FF"/>
    <w:rsid w:val="00452D94"/>
    <w:rsid w:val="00482B78"/>
    <w:rsid w:val="00496289"/>
    <w:rsid w:val="004A2039"/>
    <w:rsid w:val="004A2194"/>
    <w:rsid w:val="004A749C"/>
    <w:rsid w:val="004D2477"/>
    <w:rsid w:val="004E6DEA"/>
    <w:rsid w:val="004F1DEF"/>
    <w:rsid w:val="005134E8"/>
    <w:rsid w:val="0051511A"/>
    <w:rsid w:val="005444B7"/>
    <w:rsid w:val="00570778"/>
    <w:rsid w:val="00581E81"/>
    <w:rsid w:val="00583112"/>
    <w:rsid w:val="0058679C"/>
    <w:rsid w:val="005A04B7"/>
    <w:rsid w:val="005A2A71"/>
    <w:rsid w:val="005D3010"/>
    <w:rsid w:val="005F2231"/>
    <w:rsid w:val="00603B6C"/>
    <w:rsid w:val="00681DB2"/>
    <w:rsid w:val="006B56FC"/>
    <w:rsid w:val="0073556E"/>
    <w:rsid w:val="0075666E"/>
    <w:rsid w:val="00764BFF"/>
    <w:rsid w:val="00775F76"/>
    <w:rsid w:val="007777B9"/>
    <w:rsid w:val="0078362E"/>
    <w:rsid w:val="007867D8"/>
    <w:rsid w:val="0079081F"/>
    <w:rsid w:val="00792867"/>
    <w:rsid w:val="007A535C"/>
    <w:rsid w:val="007C385C"/>
    <w:rsid w:val="007E2383"/>
    <w:rsid w:val="00806F39"/>
    <w:rsid w:val="00833E6A"/>
    <w:rsid w:val="008347D9"/>
    <w:rsid w:val="0083607F"/>
    <w:rsid w:val="00851E99"/>
    <w:rsid w:val="0087527D"/>
    <w:rsid w:val="00877145"/>
    <w:rsid w:val="008828CC"/>
    <w:rsid w:val="008836D6"/>
    <w:rsid w:val="00897F04"/>
    <w:rsid w:val="008A5886"/>
    <w:rsid w:val="008C30E9"/>
    <w:rsid w:val="008C7956"/>
    <w:rsid w:val="008D0687"/>
    <w:rsid w:val="008D22B9"/>
    <w:rsid w:val="008F134F"/>
    <w:rsid w:val="008F5C1B"/>
    <w:rsid w:val="00905EFC"/>
    <w:rsid w:val="00942F7E"/>
    <w:rsid w:val="0097237D"/>
    <w:rsid w:val="009729F2"/>
    <w:rsid w:val="00984BA1"/>
    <w:rsid w:val="0099129E"/>
    <w:rsid w:val="009A2690"/>
    <w:rsid w:val="009A7A62"/>
    <w:rsid w:val="009B2122"/>
    <w:rsid w:val="009C02DA"/>
    <w:rsid w:val="009E1185"/>
    <w:rsid w:val="00A1322D"/>
    <w:rsid w:val="00A20BB4"/>
    <w:rsid w:val="00A36F55"/>
    <w:rsid w:val="00A6136A"/>
    <w:rsid w:val="00A730CB"/>
    <w:rsid w:val="00A95230"/>
    <w:rsid w:val="00AD11AA"/>
    <w:rsid w:val="00AE0002"/>
    <w:rsid w:val="00AE1718"/>
    <w:rsid w:val="00AE75A1"/>
    <w:rsid w:val="00B12020"/>
    <w:rsid w:val="00B43955"/>
    <w:rsid w:val="00B56826"/>
    <w:rsid w:val="00B743BD"/>
    <w:rsid w:val="00B84B3B"/>
    <w:rsid w:val="00BA0EAB"/>
    <w:rsid w:val="00BA3ABD"/>
    <w:rsid w:val="00BC3525"/>
    <w:rsid w:val="00BD3387"/>
    <w:rsid w:val="00BE6C41"/>
    <w:rsid w:val="00C24672"/>
    <w:rsid w:val="00C72C49"/>
    <w:rsid w:val="00C86B61"/>
    <w:rsid w:val="00CA1BCD"/>
    <w:rsid w:val="00CB29AA"/>
    <w:rsid w:val="00D065D0"/>
    <w:rsid w:val="00D1622D"/>
    <w:rsid w:val="00D53E35"/>
    <w:rsid w:val="00D7432E"/>
    <w:rsid w:val="00D92489"/>
    <w:rsid w:val="00D92860"/>
    <w:rsid w:val="00DA2CAC"/>
    <w:rsid w:val="00DA45B5"/>
    <w:rsid w:val="00DD1050"/>
    <w:rsid w:val="00DD33D8"/>
    <w:rsid w:val="00E014A3"/>
    <w:rsid w:val="00E2198A"/>
    <w:rsid w:val="00E4458E"/>
    <w:rsid w:val="00E45215"/>
    <w:rsid w:val="00E60918"/>
    <w:rsid w:val="00EB1B5B"/>
    <w:rsid w:val="00EC051E"/>
    <w:rsid w:val="00EC2BFF"/>
    <w:rsid w:val="00EC41F2"/>
    <w:rsid w:val="00ED662A"/>
    <w:rsid w:val="00EF2880"/>
    <w:rsid w:val="00F11ECC"/>
    <w:rsid w:val="00F16EF4"/>
    <w:rsid w:val="00F40009"/>
    <w:rsid w:val="00F84CA8"/>
    <w:rsid w:val="00F871B1"/>
    <w:rsid w:val="00F915CF"/>
    <w:rsid w:val="00F96BFE"/>
    <w:rsid w:val="00FA6E4A"/>
    <w:rsid w:val="00FC24CD"/>
    <w:rsid w:val="00FD36F8"/>
    <w:rsid w:val="00FE09EA"/>
    <w:rsid w:val="00FE285E"/>
    <w:rsid w:val="00FF6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658E"/>
  <w15:docId w15:val="{BC45B4A1-8469-41FE-979D-14FA1CB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5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de-credit06261175">
    <w:name w:val="lede-credit__06261175"/>
    <w:basedOn w:val="Carpredefinitoparagrafo"/>
    <w:rsid w:val="00AE75A1"/>
  </w:style>
  <w:style w:type="character" w:styleId="Collegamentoipertestuale">
    <w:name w:val="Hyperlink"/>
    <w:basedOn w:val="Carpredefinitoparagrafo"/>
    <w:uiPriority w:val="99"/>
    <w:unhideWhenUsed/>
    <w:rsid w:val="009E1185"/>
    <w:rPr>
      <w:color w:val="0000FF"/>
      <w:u w:val="single"/>
    </w:rPr>
  </w:style>
  <w:style w:type="paragraph" w:styleId="Paragrafoelenco">
    <w:name w:val="List Paragraph"/>
    <w:basedOn w:val="Normale"/>
    <w:uiPriority w:val="34"/>
    <w:qFormat/>
    <w:rsid w:val="00D92489"/>
    <w:pPr>
      <w:ind w:left="720"/>
      <w:contextualSpacing/>
    </w:pPr>
  </w:style>
  <w:style w:type="character" w:styleId="Menzionenonrisolta">
    <w:name w:val="Unresolved Mention"/>
    <w:basedOn w:val="Carpredefinitoparagrafo"/>
    <w:uiPriority w:val="99"/>
    <w:semiHidden/>
    <w:unhideWhenUsed/>
    <w:rsid w:val="00775F76"/>
    <w:rPr>
      <w:color w:val="605E5C"/>
      <w:shd w:val="clear" w:color="auto" w:fill="E1DFDD"/>
    </w:rPr>
  </w:style>
  <w:style w:type="character" w:styleId="Enfasigrassetto">
    <w:name w:val="Strong"/>
    <w:basedOn w:val="Carpredefinitoparagrafo"/>
    <w:uiPriority w:val="22"/>
    <w:qFormat/>
    <w:rsid w:val="002F3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8723">
      <w:bodyDiv w:val="1"/>
      <w:marLeft w:val="0"/>
      <w:marRight w:val="0"/>
      <w:marTop w:val="0"/>
      <w:marBottom w:val="0"/>
      <w:divBdr>
        <w:top w:val="none" w:sz="0" w:space="0" w:color="auto"/>
        <w:left w:val="none" w:sz="0" w:space="0" w:color="auto"/>
        <w:bottom w:val="none" w:sz="0" w:space="0" w:color="auto"/>
        <w:right w:val="none" w:sz="0" w:space="0" w:color="auto"/>
      </w:divBdr>
    </w:div>
    <w:div w:id="919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air-accid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viation-industry-news.com" TargetMode="External"/><Relationship Id="rId5" Type="http://schemas.openxmlformats.org/officeDocument/2006/relationships/image" Target="media/image1.jpg"/><Relationship Id="rId10" Type="http://schemas.openxmlformats.org/officeDocument/2006/relationships/hyperlink" Target="mailto:antonio.bordoni@yahoo.it"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 Bordoni</cp:lastModifiedBy>
  <cp:revision>7</cp:revision>
  <dcterms:created xsi:type="dcterms:W3CDTF">2022-12-05T17:29:00Z</dcterms:created>
  <dcterms:modified xsi:type="dcterms:W3CDTF">2022-12-05T17:35:00Z</dcterms:modified>
</cp:coreProperties>
</file>