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92AA1" w14:textId="70EB7FE1" w:rsidR="00762049" w:rsidRDefault="00762049" w:rsidP="0029199D">
      <w:pPr>
        <w:rPr>
          <w:b/>
          <w:bCs/>
          <w:color w:val="EE0000"/>
        </w:rPr>
      </w:pPr>
      <w:r>
        <w:rPr>
          <w:b/>
          <w:bCs/>
          <w:noProof/>
          <w:color w:val="EE0000"/>
        </w:rPr>
        <w:drawing>
          <wp:inline distT="0" distB="0" distL="0" distR="0" wp14:anchorId="1595DFAA" wp14:editId="2190A51B">
            <wp:extent cx="1213200" cy="230400"/>
            <wp:effectExtent l="0" t="0" r="6350" b="0"/>
            <wp:docPr id="6802926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92640" name="Immagine 6802926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3200" cy="230400"/>
                    </a:xfrm>
                    <a:prstGeom prst="rect">
                      <a:avLst/>
                    </a:prstGeom>
                  </pic:spPr>
                </pic:pic>
              </a:graphicData>
            </a:graphic>
          </wp:inline>
        </w:drawing>
      </w:r>
    </w:p>
    <w:p w14:paraId="0B90968E" w14:textId="45660BA2" w:rsidR="0034140F" w:rsidRPr="007948C0" w:rsidRDefault="002C7772" w:rsidP="002C7772">
      <w:pPr>
        <w:ind w:left="708" w:firstLine="708"/>
        <w:rPr>
          <w:b/>
          <w:bCs/>
          <w:color w:val="EE0000"/>
          <w:sz w:val="28"/>
          <w:szCs w:val="28"/>
        </w:rPr>
      </w:pPr>
      <w:r>
        <w:rPr>
          <w:b/>
          <w:bCs/>
          <w:color w:val="EE0000"/>
        </w:rPr>
        <w:t xml:space="preserve">    </w:t>
      </w:r>
      <w:r w:rsidR="007948C0">
        <w:rPr>
          <w:b/>
          <w:bCs/>
          <w:color w:val="EE0000"/>
        </w:rPr>
        <w:t xml:space="preserve">    </w:t>
      </w:r>
      <w:r w:rsidR="0034140F" w:rsidRPr="007948C0">
        <w:rPr>
          <w:b/>
          <w:bCs/>
          <w:color w:val="EE0000"/>
          <w:sz w:val="28"/>
          <w:szCs w:val="28"/>
        </w:rPr>
        <w:t>TARIFFE</w:t>
      </w:r>
      <w:r w:rsidRPr="007948C0">
        <w:rPr>
          <w:b/>
          <w:bCs/>
          <w:color w:val="EE0000"/>
          <w:sz w:val="28"/>
          <w:szCs w:val="28"/>
        </w:rPr>
        <w:t xml:space="preserve"> AEREE</w:t>
      </w:r>
      <w:r w:rsidR="0034140F" w:rsidRPr="007948C0">
        <w:rPr>
          <w:b/>
          <w:bCs/>
          <w:color w:val="EE0000"/>
          <w:sz w:val="28"/>
          <w:szCs w:val="28"/>
        </w:rPr>
        <w:t xml:space="preserve"> SU MISURA DEL PROFILO PASSEGGERO?</w:t>
      </w:r>
    </w:p>
    <w:p w14:paraId="68C2E607" w14:textId="7A57E6AB" w:rsidR="0034140F" w:rsidRDefault="0034140F" w:rsidP="0034140F">
      <w:r>
        <w:t>Una insolita indagine ha preso il via negli Stati Uniti a carico di tre maggiori vettori aerei a stelle e strisce</w:t>
      </w:r>
      <w:r w:rsidR="001257ED">
        <w:t xml:space="preserve"> e, guarda caso, in essa appare coinvolta la</w:t>
      </w:r>
      <w:r w:rsidR="002C7772">
        <w:t xml:space="preserve"> onnipresente</w:t>
      </w:r>
      <w:r w:rsidR="001257ED">
        <w:t xml:space="preserve"> IA.</w:t>
      </w:r>
    </w:p>
    <w:p w14:paraId="63295938" w14:textId="653D25EF" w:rsidR="002C7772" w:rsidRDefault="0034140F" w:rsidP="0034140F">
      <w:r w:rsidRPr="0034140F">
        <w:t>La Federal Trade Commission (</w:t>
      </w:r>
      <w:proofErr w:type="gramStart"/>
      <w:r w:rsidRPr="0034140F">
        <w:t>FTC)  ha</w:t>
      </w:r>
      <w:proofErr w:type="gramEnd"/>
      <w:r w:rsidRPr="0034140F">
        <w:t xml:space="preserve"> ordinato a Delta Air Lines, United Airlines e JetBlue di </w:t>
      </w:r>
      <w:r>
        <w:t>fornire spiegazioni su come</w:t>
      </w:r>
      <w:r w:rsidRPr="0034140F">
        <w:t xml:space="preserve"> </w:t>
      </w:r>
      <w:r>
        <w:t>vengono determinati</w:t>
      </w:r>
      <w:r w:rsidRPr="0034140F">
        <w:t xml:space="preserve"> i prezzi dei </w:t>
      </w:r>
      <w:r w:rsidR="002C7772">
        <w:t xml:space="preserve">loro </w:t>
      </w:r>
      <w:r w:rsidRPr="0034140F">
        <w:t>biglietti</w:t>
      </w:r>
      <w:r>
        <w:t xml:space="preserve"> messi in vendita. </w:t>
      </w:r>
      <w:r w:rsidRPr="0034140F">
        <w:t xml:space="preserve"> </w:t>
      </w:r>
    </w:p>
    <w:p w14:paraId="66ABEFE2" w14:textId="292E68DF" w:rsidR="002C7772" w:rsidRDefault="002C7772" w:rsidP="002C7772">
      <w:pPr>
        <w:jc w:val="center"/>
      </w:pPr>
      <w:r w:rsidRPr="002C7772">
        <w:rPr>
          <w:noProof/>
          <w:bdr w:val="single" w:sz="12" w:space="0" w:color="auto"/>
        </w:rPr>
        <w:drawing>
          <wp:inline distT="0" distB="0" distL="0" distR="0" wp14:anchorId="7479FFA9" wp14:editId="195D45AA">
            <wp:extent cx="5792400" cy="2548800"/>
            <wp:effectExtent l="0" t="0" r="0" b="4445"/>
            <wp:docPr id="1349911536"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911536" name="Immagine 1349911536"/>
                    <pic:cNvPicPr/>
                  </pic:nvPicPr>
                  <pic:blipFill>
                    <a:blip r:embed="rId6">
                      <a:extLst>
                        <a:ext uri="{28A0092B-C50C-407E-A947-70E740481C1C}">
                          <a14:useLocalDpi xmlns:a14="http://schemas.microsoft.com/office/drawing/2010/main" val="0"/>
                        </a:ext>
                      </a:extLst>
                    </a:blip>
                    <a:stretch>
                      <a:fillRect/>
                    </a:stretch>
                  </pic:blipFill>
                  <pic:spPr>
                    <a:xfrm>
                      <a:off x="0" y="0"/>
                      <a:ext cx="5792400" cy="2548800"/>
                    </a:xfrm>
                    <a:prstGeom prst="rect">
                      <a:avLst/>
                    </a:prstGeom>
                  </pic:spPr>
                </pic:pic>
              </a:graphicData>
            </a:graphic>
          </wp:inline>
        </w:drawing>
      </w:r>
    </w:p>
    <w:p w14:paraId="4D0374D4" w14:textId="77777777" w:rsidR="002C7772" w:rsidRDefault="002C7772" w:rsidP="0034140F"/>
    <w:p w14:paraId="75C48447" w14:textId="3122178C" w:rsidR="007948C0" w:rsidRDefault="0034140F" w:rsidP="007948C0">
      <w:r>
        <w:t xml:space="preserve">L’indagine </w:t>
      </w:r>
      <w:r w:rsidR="007948C0">
        <w:t>avviata prende spunto</w:t>
      </w:r>
      <w:r w:rsidR="002C7772">
        <w:t xml:space="preserve"> dal </w:t>
      </w:r>
      <w:r w:rsidR="000021C5">
        <w:t>sospetto</w:t>
      </w:r>
      <w:r w:rsidR="002C7772">
        <w:t xml:space="preserve"> che </w:t>
      </w:r>
      <w:r w:rsidRPr="0034140F">
        <w:t xml:space="preserve">i dati personali dei clienti </w:t>
      </w:r>
      <w:r w:rsidR="002C7772">
        <w:t xml:space="preserve">vengano usati </w:t>
      </w:r>
      <w:r w:rsidRPr="0034140F">
        <w:t xml:space="preserve">per applicare tariffe personalizzate. </w:t>
      </w:r>
      <w:r>
        <w:t>L’in</w:t>
      </w:r>
      <w:r w:rsidR="002C7772">
        <w:t>chiesta</w:t>
      </w:r>
      <w:r>
        <w:t xml:space="preserve"> è partita in quanto n</w:t>
      </w:r>
      <w:r w:rsidRPr="0034140F">
        <w:t xml:space="preserve">egli ultimi mesi le compagnie aeree statunitensi sono state criticate per aver sempre più utilizzato </w:t>
      </w:r>
      <w:r w:rsidRPr="0034140F">
        <w:rPr>
          <w:u w:val="single"/>
        </w:rPr>
        <w:t>sistemi di pricing basati su IA</w:t>
      </w:r>
      <w:r w:rsidRPr="0034140F">
        <w:t>, p</w:t>
      </w:r>
      <w:r w:rsidR="001257ED">
        <w:t>rovocando</w:t>
      </w:r>
      <w:r w:rsidRPr="0034140F">
        <w:t xml:space="preserve"> accuse di "tariffazione di sorveglianza" </w:t>
      </w:r>
      <w:r w:rsidR="002C7772">
        <w:t>ovvero</w:t>
      </w:r>
      <w:r w:rsidR="000021C5">
        <w:t xml:space="preserve"> il dubbio di</w:t>
      </w:r>
      <w:r w:rsidR="002C7772">
        <w:t xml:space="preserve"> </w:t>
      </w:r>
      <w:r w:rsidRPr="0034140F">
        <w:t>offr</w:t>
      </w:r>
      <w:r w:rsidR="000021C5">
        <w:t>ire</w:t>
      </w:r>
      <w:r w:rsidRPr="0034140F">
        <w:t xml:space="preserve"> tariffe</w:t>
      </w:r>
      <w:r>
        <w:t xml:space="preserve"> “profilate”</w:t>
      </w:r>
      <w:r w:rsidRPr="0034140F">
        <w:t xml:space="preserve"> individualmente. </w:t>
      </w:r>
      <w:r w:rsidR="002C7772">
        <w:t xml:space="preserve"> Ora</w:t>
      </w:r>
      <w:r w:rsidR="007C458B">
        <w:t>,</w:t>
      </w:r>
      <w:r w:rsidR="002C7772">
        <w:t xml:space="preserve"> malgrado </w:t>
      </w:r>
      <w:r w:rsidRPr="0034140F">
        <w:t xml:space="preserve">le </w:t>
      </w:r>
      <w:r>
        <w:t xml:space="preserve">tre </w:t>
      </w:r>
      <w:r w:rsidRPr="0034140F">
        <w:t>compagnie aeree abbiano negato</w:t>
      </w:r>
      <w:r w:rsidR="001257ED">
        <w:t xml:space="preserve"> le accuse loro mosse</w:t>
      </w:r>
      <w:r w:rsidRPr="0034140F">
        <w:t xml:space="preserve">, hanno 45 giorni per spiegare </w:t>
      </w:r>
      <w:r w:rsidR="001257ED">
        <w:t>le</w:t>
      </w:r>
      <w:r w:rsidRPr="0034140F">
        <w:t xml:space="preserve"> metod</w:t>
      </w:r>
      <w:r w:rsidR="001257ED">
        <w:t>ologie</w:t>
      </w:r>
      <w:r w:rsidRPr="0034140F">
        <w:t xml:space="preserve"> di prezzo</w:t>
      </w:r>
      <w:r w:rsidR="007C458B">
        <w:t xml:space="preserve"> da loro applicate</w:t>
      </w:r>
      <w:r w:rsidRPr="0034140F">
        <w:t xml:space="preserve"> e rivelare se le informazioni </w:t>
      </w:r>
      <w:r w:rsidR="002C7772">
        <w:t>disponibili su</w:t>
      </w:r>
      <w:r w:rsidRPr="0034140F">
        <w:t xml:space="preserve">i clienti </w:t>
      </w:r>
      <w:r w:rsidR="002C7772">
        <w:t>abbi</w:t>
      </w:r>
      <w:r w:rsidRPr="0034140F">
        <w:t xml:space="preserve">ano </w:t>
      </w:r>
      <w:r w:rsidR="007C458B">
        <w:t xml:space="preserve">davvero </w:t>
      </w:r>
      <w:r w:rsidRPr="0034140F">
        <w:t>un ruolo nel determinare le tariffe</w:t>
      </w:r>
      <w:r w:rsidR="001257ED">
        <w:t xml:space="preserve"> che vengono imposte </w:t>
      </w:r>
      <w:r w:rsidRPr="0034140F">
        <w:t>ai passeggeri</w:t>
      </w:r>
      <w:r w:rsidR="000021C5">
        <w:t>.</w:t>
      </w:r>
    </w:p>
    <w:p w14:paraId="3B6C3B4C" w14:textId="77777777" w:rsidR="007C458B" w:rsidRDefault="004A5245" w:rsidP="007C458B">
      <w:r>
        <w:t>Le azioni nei confronti delle aerolinee</w:t>
      </w:r>
      <w:r w:rsidR="0034140F" w:rsidRPr="0034140F">
        <w:t xml:space="preserve"> sono stat</w:t>
      </w:r>
      <w:r>
        <w:t>e</w:t>
      </w:r>
      <w:r w:rsidR="0034140F" w:rsidRPr="0034140F">
        <w:t xml:space="preserve"> emess</w:t>
      </w:r>
      <w:r>
        <w:t>e</w:t>
      </w:r>
      <w:r w:rsidR="0034140F" w:rsidRPr="0034140F">
        <w:t xml:space="preserve"> ai sensi della Sezione 6(b) della FTC Act, che secondo l'agenzia</w:t>
      </w:r>
      <w:r>
        <w:t xml:space="preserve"> FTC</w:t>
      </w:r>
      <w:r w:rsidR="0034140F" w:rsidRPr="0034140F">
        <w:t xml:space="preserve"> consentirà di "esaminare la metodologia opaca" che alcune aziende utilizzano per addebitare i propri clienti.</w:t>
      </w:r>
      <w:r w:rsidR="007C458B">
        <w:t xml:space="preserve"> </w:t>
      </w:r>
      <w:r w:rsidR="007C458B">
        <w:t>Qualora un’azienda non fornisca le informazioni richieste, la Commissione ha il potere di imporne l’adempimento dinanzi a un tribunale federale.</w:t>
      </w:r>
    </w:p>
    <w:p w14:paraId="305567E5" w14:textId="605A119E" w:rsidR="00DC3648" w:rsidRDefault="00DC3648" w:rsidP="0034140F">
      <w:r>
        <w:t>Come è noto, le compagnie aeree sono libere di determinare a loro piacimento la tariffa aerea di vendita e ciò da quando nel 1978 prese il via la deregulation dei cieli</w:t>
      </w:r>
      <w:r w:rsidR="000021C5">
        <w:t xml:space="preserve"> e il cartello tariffario della IATA cadde.</w:t>
      </w:r>
      <w:r>
        <w:t xml:space="preserve"> </w:t>
      </w:r>
      <w:r w:rsidR="007C458B">
        <w:t>Di fatto n</w:t>
      </w:r>
      <w:r>
        <w:t xml:space="preserve">essuno ha mai portato in tribunale un vettore aereo per una tariffa troppo alta. Ma ora l’apparizione in scena della cosiddetta Intelligenza Artificiale (IA) ha rivoluzionato lo scenario e sul mercato è sorto il dubbio che la singola tariffa </w:t>
      </w:r>
      <w:proofErr w:type="gramStart"/>
      <w:r>
        <w:t xml:space="preserve">aerea  </w:t>
      </w:r>
      <w:r w:rsidR="007C458B">
        <w:t>proposta</w:t>
      </w:r>
      <w:proofErr w:type="gramEnd"/>
      <w:r w:rsidR="000021C5">
        <w:t xml:space="preserve"> via</w:t>
      </w:r>
      <w:r>
        <w:t xml:space="preserve"> computer a uno specifico soggetto possa </w:t>
      </w:r>
      <w:r w:rsidR="000021C5">
        <w:t xml:space="preserve">venir </w:t>
      </w:r>
      <w:r>
        <w:t xml:space="preserve">influenzata dalle “notizie” che la compagnia possiede su </w:t>
      </w:r>
      <w:r w:rsidRPr="00DC3648">
        <w:rPr>
          <w:b/>
          <w:bCs/>
        </w:rPr>
        <w:t xml:space="preserve">quel </w:t>
      </w:r>
      <w:r>
        <w:t>passeggero.</w:t>
      </w:r>
    </w:p>
    <w:p w14:paraId="578A490D" w14:textId="18F42CE8" w:rsidR="007948C0" w:rsidRDefault="004A5245" w:rsidP="007948C0">
      <w:r>
        <w:t>Oltre alle tre</w:t>
      </w:r>
      <w:r w:rsidR="0034140F" w:rsidRPr="0034140F">
        <w:t xml:space="preserve"> compagnie </w:t>
      </w:r>
      <w:r>
        <w:t>aeree vi sono altre sei</w:t>
      </w:r>
      <w:r w:rsidR="0034140F" w:rsidRPr="0034140F">
        <w:t xml:space="preserve"> aziende sotto controllo, tra cui le società di ride-hailing </w:t>
      </w:r>
      <w:r w:rsidR="0034140F" w:rsidRPr="0034140F">
        <w:rPr>
          <w:i/>
          <w:iCs/>
        </w:rPr>
        <w:t>Uber</w:t>
      </w:r>
      <w:r w:rsidR="0034140F" w:rsidRPr="0034140F">
        <w:t xml:space="preserve"> e </w:t>
      </w:r>
      <w:r w:rsidR="0034140F" w:rsidRPr="0034140F">
        <w:rPr>
          <w:i/>
          <w:iCs/>
        </w:rPr>
        <w:t>Lyft</w:t>
      </w:r>
      <w:r w:rsidR="0034140F" w:rsidRPr="0034140F">
        <w:t xml:space="preserve">, le piattaforme di consegna </w:t>
      </w:r>
      <w:r w:rsidR="0034140F" w:rsidRPr="0034140F">
        <w:rPr>
          <w:i/>
          <w:iCs/>
        </w:rPr>
        <w:t>DoorDash</w:t>
      </w:r>
      <w:r w:rsidR="0034140F" w:rsidRPr="0034140F">
        <w:t xml:space="preserve"> e </w:t>
      </w:r>
      <w:r w:rsidR="0034140F" w:rsidRPr="0034140F">
        <w:rPr>
          <w:i/>
          <w:iCs/>
        </w:rPr>
        <w:t>Instacart</w:t>
      </w:r>
      <w:r w:rsidR="0034140F" w:rsidRPr="0034140F">
        <w:t xml:space="preserve">, </w:t>
      </w:r>
      <w:r>
        <w:t>nonché</w:t>
      </w:r>
      <w:r w:rsidR="0034140F" w:rsidRPr="0034140F">
        <w:t xml:space="preserve"> i </w:t>
      </w:r>
      <w:r w:rsidR="007C458B">
        <w:t>punti vendita</w:t>
      </w:r>
      <w:r w:rsidR="0034140F" w:rsidRPr="0034140F">
        <w:t xml:space="preserve"> </w:t>
      </w:r>
      <w:r w:rsidR="0034140F" w:rsidRPr="0034140F">
        <w:rPr>
          <w:i/>
          <w:iCs/>
        </w:rPr>
        <w:t>Target</w:t>
      </w:r>
      <w:r w:rsidR="0034140F" w:rsidRPr="0034140F">
        <w:t xml:space="preserve"> e </w:t>
      </w:r>
      <w:r w:rsidR="0034140F" w:rsidRPr="0034140F">
        <w:rPr>
          <w:i/>
          <w:iCs/>
        </w:rPr>
        <w:t>Walmart</w:t>
      </w:r>
      <w:r w:rsidR="0034140F" w:rsidRPr="0034140F">
        <w:t xml:space="preserve">. </w:t>
      </w:r>
      <w:r w:rsidR="007C458B">
        <w:t>Per questi soggetti</w:t>
      </w:r>
      <w:r w:rsidR="009C2970">
        <w:t xml:space="preserve"> le finalità dell’indagine</w:t>
      </w:r>
      <w:r w:rsidR="007C458B">
        <w:t xml:space="preserve"> differiscono:</w:t>
      </w:r>
      <w:r w:rsidR="009C2970">
        <w:t xml:space="preserve"> mentre le compagnie aeree in genere corri</w:t>
      </w:r>
      <w:r w:rsidR="000021C5">
        <w:t>spondono</w:t>
      </w:r>
      <w:r w:rsidR="009C2970">
        <w:t xml:space="preserve"> </w:t>
      </w:r>
      <w:r w:rsidR="000021C5">
        <w:t>a</w:t>
      </w:r>
      <w:r w:rsidR="009C2970">
        <w:t xml:space="preserve">i propri </w:t>
      </w:r>
      <w:proofErr w:type="gramStart"/>
      <w:r w:rsidR="009C2970">
        <w:t>dipendenti  uno</w:t>
      </w:r>
      <w:proofErr w:type="gramEnd"/>
      <w:r w:rsidR="009C2970">
        <w:t xml:space="preserve"> stipendio trasparente, le aziende di ride-sharing e di consegna di cibo a domicilio possono offrire ai propri lavoratori compensi variabili basati su formule poco c</w:t>
      </w:r>
      <w:r w:rsidR="007C458B">
        <w:t>ristalline</w:t>
      </w:r>
      <w:r w:rsidR="009C2970">
        <w:t xml:space="preserve">. Queste aziende possono </w:t>
      </w:r>
      <w:r w:rsidR="009C2970">
        <w:lastRenderedPageBreak/>
        <w:t xml:space="preserve">ricorrere a sistemi di retribuzione personalizzati basati sui dati personali dei propri autisti, quali </w:t>
      </w:r>
      <w:r w:rsidR="000021C5">
        <w:t xml:space="preserve">ad esempio </w:t>
      </w:r>
      <w:r w:rsidR="009C2970">
        <w:t>l’utilizzo del telefono o la cronologia delle offerte accettate in passato. Le ordinanze</w:t>
      </w:r>
      <w:r w:rsidR="007C458B">
        <w:t xml:space="preserve"> dell’FTC</w:t>
      </w:r>
      <w:r w:rsidR="009C2970">
        <w:t xml:space="preserve"> richiedono a tali aziende di documentare i dati, gli strumenti e le procedure utilizzati per adeguare o stabilire la retribuzione e i prezzi.</w:t>
      </w:r>
      <w:r w:rsidR="007948C0">
        <w:t xml:space="preserve"> </w:t>
      </w:r>
      <w:r w:rsidR="007948C0" w:rsidRPr="0034140F">
        <w:t xml:space="preserve"> </w:t>
      </w:r>
      <w:r w:rsidR="007948C0">
        <w:t xml:space="preserve"> </w:t>
      </w:r>
      <w:r w:rsidR="007C458B">
        <w:t>Anche su tali fronti comunque s</w:t>
      </w:r>
      <w:r w:rsidR="007948C0">
        <w:t xml:space="preserve">i vuole appurare se il prezzo di un </w:t>
      </w:r>
      <w:proofErr w:type="gramStart"/>
      <w:r w:rsidR="007948C0">
        <w:t>biglietto,  di</w:t>
      </w:r>
      <w:proofErr w:type="gramEnd"/>
      <w:r w:rsidR="007948C0">
        <w:t xml:space="preserve"> consegna di cibo a domicilio o di altri prodotti o servizi vari da un</w:t>
      </w:r>
      <w:r w:rsidR="007C458B">
        <w:t xml:space="preserve"> consumatore</w:t>
      </w:r>
      <w:r w:rsidR="007948C0">
        <w:t xml:space="preserve"> all’altr</w:t>
      </w:r>
      <w:r w:rsidR="007C458B">
        <w:t>o</w:t>
      </w:r>
      <w:r w:rsidR="007948C0">
        <w:t xml:space="preserve"> in base a fattori quali la partecipazione a programmi fedeltà o l’analisi dei dati personali da parte di algoritmi di superintelligenza. </w:t>
      </w:r>
    </w:p>
    <w:p w14:paraId="2D2177DF" w14:textId="77777777" w:rsidR="007C458B" w:rsidRPr="0034140F" w:rsidRDefault="0034140F" w:rsidP="007C458B">
      <w:r w:rsidRPr="0034140F">
        <w:t xml:space="preserve">Alle </w:t>
      </w:r>
      <w:r w:rsidR="004A5245">
        <w:t xml:space="preserve">tre </w:t>
      </w:r>
      <w:r w:rsidRPr="0034140F">
        <w:t>compagnie aeree è stato chiesto di spiegare eventuali metodi di prezzo che utilizzano i dati dei clienti e di mostrare se e come ciò influisce sulle tariffe finali</w:t>
      </w:r>
      <w:r w:rsidR="004A5245">
        <w:t xml:space="preserve"> applicate</w:t>
      </w:r>
      <w:r w:rsidRPr="0034140F">
        <w:t xml:space="preserve">. </w:t>
      </w:r>
      <w:r w:rsidRPr="0034140F">
        <w:rPr>
          <w:b/>
          <w:bCs/>
        </w:rPr>
        <w:t>Delta</w:t>
      </w:r>
      <w:r w:rsidRPr="0034140F">
        <w:t xml:space="preserve"> ha ricevuto critiche per aver utilizzato uno strumento di "pricing dinamico" in collaborazione con la società israeliana di intelligenza artificiale Fetcherr, </w:t>
      </w:r>
      <w:r w:rsidR="004A5245">
        <w:t>ma</w:t>
      </w:r>
      <w:r w:rsidRPr="0034140F">
        <w:t xml:space="preserve"> nega fermamente che lo strumento utilizzi dati personali per determinare i prezzi. Nel frattempo, </w:t>
      </w:r>
      <w:r w:rsidRPr="0034140F">
        <w:rPr>
          <w:b/>
          <w:bCs/>
        </w:rPr>
        <w:t>JetBlue</w:t>
      </w:r>
      <w:r w:rsidRPr="0034140F">
        <w:t xml:space="preserve"> affronta una causa collettiva a seguito di uno scambio virale sui social media, in cui la compagnia aerea ha consigliato a un cliente che aveva subito un aumento di tariffa di 230 dollari</w:t>
      </w:r>
      <w:r w:rsidR="007C458B">
        <w:t>,</w:t>
      </w:r>
      <w:r w:rsidRPr="0034140F">
        <w:t xml:space="preserve"> di cancellare i cookie o prenotare usando una finestra in incognito. </w:t>
      </w:r>
      <w:r w:rsidR="004A5245">
        <w:t xml:space="preserve">Questa </w:t>
      </w:r>
      <w:r w:rsidRPr="0034140F">
        <w:t>indagine</w:t>
      </w:r>
      <w:r w:rsidR="004A5245">
        <w:t xml:space="preserve"> in realtà</w:t>
      </w:r>
      <w:r w:rsidRPr="0034140F">
        <w:t xml:space="preserve"> copre più del semplice prezzo base del biglietto</w:t>
      </w:r>
      <w:r w:rsidR="004A5245">
        <w:t>,</w:t>
      </w:r>
      <w:r w:rsidRPr="0034140F">
        <w:t xml:space="preserve"> esaminando </w:t>
      </w:r>
      <w:r w:rsidR="004A5245">
        <w:t xml:space="preserve">anche </w:t>
      </w:r>
      <w:r w:rsidRPr="0034140F">
        <w:t xml:space="preserve">come vengono calcolati sconti e promozioni, inserendo offerte di upgrade a pagamento e vendite mirate a tariffe. </w:t>
      </w:r>
      <w:r w:rsidR="007C458B" w:rsidRPr="0034140F">
        <w:t>Secondo Peter Carter, vicepresidente e Chief External Affairs Officer di Delta, lo strumento di IA riceve solo informazioni sulla domanda a livello di rotta e sul mercato, mentre le tariffe che Delta pubblica in seguito non tengono conto dei dati personali dei clienti. Anche JetBlue ha respinto le accuse nella sua causa, sostenendo che le tariffe sono determinate dalla domanda e dalla disponibilità dei posti e sono le stesse per tutti coloro che prenotano tramite il suo sito web e l'app. Nel frattempo, United non ha ancora commentato pubblicamente l</w:t>
      </w:r>
      <w:r w:rsidR="007C458B">
        <w:t>’</w:t>
      </w:r>
      <w:r w:rsidR="007C458B" w:rsidRPr="0034140F">
        <w:t>a</w:t>
      </w:r>
      <w:r w:rsidR="007C458B">
        <w:t>zione intrapresa dalla</w:t>
      </w:r>
      <w:r w:rsidR="007C458B" w:rsidRPr="0034140F">
        <w:t xml:space="preserve"> FTC</w:t>
      </w:r>
      <w:r w:rsidR="007C458B">
        <w:t>.</w:t>
      </w:r>
    </w:p>
    <w:p w14:paraId="184389DF" w14:textId="005824FB" w:rsidR="0034140F" w:rsidRDefault="007C458B" w:rsidP="00072526">
      <w:pPr>
        <w:spacing w:after="0"/>
      </w:pPr>
      <w:r>
        <w:t>Da parte nostra vorremmo ricordare come la tariffa aerea venga da troppo tempo</w:t>
      </w:r>
      <w:r w:rsidR="00762049">
        <w:t xml:space="preserve"> ormai</w:t>
      </w:r>
      <w:r>
        <w:t xml:space="preserve"> influenzata</w:t>
      </w:r>
      <w:r w:rsidR="00762049">
        <w:t xml:space="preserve"> da </w:t>
      </w:r>
      <w:r w:rsidR="00762049" w:rsidRPr="00762049">
        <w:rPr>
          <w:b/>
          <w:bCs/>
        </w:rPr>
        <w:t>aggiunte corollarie</w:t>
      </w:r>
      <w:r w:rsidR="00762049">
        <w:t xml:space="preserve"> che di fatto vanificano la tariffa proposta in prima battuta, quella che cattura l’attenzione.  In qualità di utenti del mezzo aereo troviamo che il ben noto asterisco che accompagna la tariffa il quale significa “a partire da” è un sintomo della poca chiarezza commerciale che accompagna l’applicazione della tariffa aerea.</w:t>
      </w:r>
    </w:p>
    <w:p w14:paraId="5F814AFD" w14:textId="77777777" w:rsidR="007C458B" w:rsidRDefault="007C458B" w:rsidP="00072526">
      <w:pPr>
        <w:spacing w:after="0"/>
      </w:pPr>
    </w:p>
    <w:p w14:paraId="2715A494" w14:textId="18DE1AB8" w:rsidR="00762049" w:rsidRDefault="00762049" w:rsidP="0034140F">
      <w:r>
        <w:t xml:space="preserve">Se il consumatore viene </w:t>
      </w:r>
      <w:proofErr w:type="gramStart"/>
      <w:r>
        <w:t>davvero  “</w:t>
      </w:r>
      <w:proofErr w:type="gramEnd"/>
      <w:r>
        <w:t xml:space="preserve">manipolato” ricorrendo alla conoscenza che il venditore ha sulle sue abitudini, troviamo però altrettanto grave che al consumatore venga proposta una “tariffa-allodola” la quale non corrisponderà mai a quanto lui, alla fine del processo di prenotazione, avrà realmente sborsato per acquistare </w:t>
      </w:r>
      <w:r w:rsidR="007434B2">
        <w:t>il</w:t>
      </w:r>
      <w:r>
        <w:t xml:space="preserve"> biglietto.</w:t>
      </w:r>
    </w:p>
    <w:p w14:paraId="7F60F363" w14:textId="77777777" w:rsidR="00762049" w:rsidRDefault="00762049" w:rsidP="0034140F"/>
    <w:p w14:paraId="4DA4FE32" w14:textId="55773731" w:rsidR="0034140F" w:rsidRDefault="00F63E51" w:rsidP="0034140F">
      <w:pPr>
        <w:rPr>
          <w:b/>
          <w:bCs/>
          <w:i/>
          <w:iCs/>
          <w:color w:val="00B0F0"/>
          <w:sz w:val="16"/>
          <w:szCs w:val="16"/>
        </w:rPr>
      </w:pPr>
      <w:r w:rsidRPr="00F63E51">
        <w:rPr>
          <w:b/>
          <w:bCs/>
          <w:i/>
          <w:iCs/>
          <w:color w:val="00B0F0"/>
          <w:sz w:val="16"/>
          <w:szCs w:val="16"/>
        </w:rPr>
        <w:t>02/11/2026</w:t>
      </w:r>
    </w:p>
    <w:p w14:paraId="172E1688" w14:textId="0F2B2DF1" w:rsidR="00F63E51" w:rsidRPr="00F63E51" w:rsidRDefault="00F63E51" w:rsidP="0034140F">
      <w:pPr>
        <w:rPr>
          <w:b/>
          <w:bCs/>
          <w:i/>
          <w:iCs/>
          <w:color w:val="00B0F0"/>
          <w:sz w:val="24"/>
          <w:szCs w:val="24"/>
        </w:rPr>
      </w:pPr>
      <w:r>
        <w:rPr>
          <w:b/>
          <w:bCs/>
          <w:i/>
          <w:iCs/>
          <w:color w:val="00B0F0"/>
          <w:sz w:val="16"/>
          <w:szCs w:val="16"/>
        </w:rPr>
        <w:tab/>
      </w:r>
      <w:r>
        <w:rPr>
          <w:b/>
          <w:bCs/>
          <w:i/>
          <w:iCs/>
          <w:color w:val="00B0F0"/>
          <w:sz w:val="16"/>
          <w:szCs w:val="16"/>
        </w:rPr>
        <w:tab/>
      </w:r>
      <w:r>
        <w:rPr>
          <w:b/>
          <w:bCs/>
          <w:i/>
          <w:iCs/>
          <w:color w:val="00B0F0"/>
          <w:sz w:val="16"/>
          <w:szCs w:val="16"/>
        </w:rPr>
        <w:tab/>
      </w:r>
      <w:r>
        <w:rPr>
          <w:b/>
          <w:bCs/>
          <w:i/>
          <w:iCs/>
          <w:color w:val="00B0F0"/>
          <w:sz w:val="16"/>
          <w:szCs w:val="16"/>
        </w:rPr>
        <w:tab/>
      </w:r>
      <w:r>
        <w:rPr>
          <w:b/>
          <w:bCs/>
          <w:i/>
          <w:iCs/>
          <w:color w:val="00B0F0"/>
          <w:sz w:val="16"/>
          <w:szCs w:val="16"/>
        </w:rPr>
        <w:tab/>
      </w:r>
      <w:r w:rsidRPr="00F63E51">
        <w:rPr>
          <w:b/>
          <w:bCs/>
          <w:i/>
          <w:iCs/>
          <w:color w:val="00B0F0"/>
          <w:sz w:val="24"/>
          <w:szCs w:val="24"/>
        </w:rPr>
        <w:t>Aviation-Industry-News.com</w:t>
      </w:r>
    </w:p>
    <w:p w14:paraId="410AC195" w14:textId="77777777" w:rsidR="0034140F" w:rsidRDefault="0034140F" w:rsidP="0034140F"/>
    <w:p w14:paraId="32A1063B" w14:textId="77777777" w:rsidR="0034140F" w:rsidRDefault="0034140F" w:rsidP="0034140F"/>
    <w:p w14:paraId="2975A800" w14:textId="181AF66E" w:rsidR="00F63E51" w:rsidRDefault="00F63E51" w:rsidP="0034140F">
      <w:r>
        <w:rPr>
          <w:noProof/>
        </w:rPr>
        <w:drawing>
          <wp:inline distT="0" distB="0" distL="0" distR="0" wp14:anchorId="5D6C8CE9" wp14:editId="34054D5F">
            <wp:extent cx="6120130" cy="1034415"/>
            <wp:effectExtent l="0" t="0" r="0" b="0"/>
            <wp:docPr id="95221706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217062" name="Immagine 952217062"/>
                    <pic:cNvPicPr/>
                  </pic:nvPicPr>
                  <pic:blipFill>
                    <a:blip r:embed="rId7">
                      <a:extLst>
                        <a:ext uri="{28A0092B-C50C-407E-A947-70E740481C1C}">
                          <a14:useLocalDpi xmlns:a14="http://schemas.microsoft.com/office/drawing/2010/main" val="0"/>
                        </a:ext>
                      </a:extLst>
                    </a:blip>
                    <a:stretch>
                      <a:fillRect/>
                    </a:stretch>
                  </pic:blipFill>
                  <pic:spPr>
                    <a:xfrm>
                      <a:off x="0" y="0"/>
                      <a:ext cx="6120130" cy="1034415"/>
                    </a:xfrm>
                    <a:prstGeom prst="rect">
                      <a:avLst/>
                    </a:prstGeom>
                  </pic:spPr>
                </pic:pic>
              </a:graphicData>
            </a:graphic>
          </wp:inline>
        </w:drawing>
      </w:r>
    </w:p>
    <w:p w14:paraId="2A0D5159" w14:textId="77777777" w:rsidR="00F63E51" w:rsidRDefault="00F63E51" w:rsidP="0034140F"/>
    <w:p w14:paraId="1E0F9D22" w14:textId="419AEBDB" w:rsidR="00F63E51" w:rsidRDefault="00F63E51" w:rsidP="00F63E51">
      <w:pPr>
        <w:jc w:val="center"/>
      </w:pPr>
    </w:p>
    <w:p w14:paraId="5684D4DB" w14:textId="44BF5916" w:rsidR="00F63E51" w:rsidRDefault="00F63E51" w:rsidP="00F63E51">
      <w:pPr>
        <w:jc w:val="center"/>
      </w:pPr>
      <w:r>
        <w:rPr>
          <w:noProof/>
        </w:rPr>
        <w:lastRenderedPageBreak/>
        <w:drawing>
          <wp:inline distT="0" distB="0" distL="0" distR="0" wp14:anchorId="5913E8B1" wp14:editId="054F0D56">
            <wp:extent cx="3517200" cy="4838400"/>
            <wp:effectExtent l="0" t="0" r="7620" b="635"/>
            <wp:docPr id="306083801"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83801" name="Immagine 306083801"/>
                    <pic:cNvPicPr/>
                  </pic:nvPicPr>
                  <pic:blipFill>
                    <a:blip r:embed="rId8">
                      <a:extLst>
                        <a:ext uri="{28A0092B-C50C-407E-A947-70E740481C1C}">
                          <a14:useLocalDpi xmlns:a14="http://schemas.microsoft.com/office/drawing/2010/main" val="0"/>
                        </a:ext>
                      </a:extLst>
                    </a:blip>
                    <a:stretch>
                      <a:fillRect/>
                    </a:stretch>
                  </pic:blipFill>
                  <pic:spPr>
                    <a:xfrm>
                      <a:off x="0" y="0"/>
                      <a:ext cx="3517200" cy="4838400"/>
                    </a:xfrm>
                    <a:prstGeom prst="rect">
                      <a:avLst/>
                    </a:prstGeom>
                  </pic:spPr>
                </pic:pic>
              </a:graphicData>
            </a:graphic>
          </wp:inline>
        </w:drawing>
      </w:r>
    </w:p>
    <w:p w14:paraId="6DA4450F" w14:textId="77777777" w:rsidR="00F63E51" w:rsidRDefault="00F63E51" w:rsidP="00F63E51">
      <w:pPr>
        <w:jc w:val="center"/>
      </w:pPr>
    </w:p>
    <w:p w14:paraId="0ADB5C64" w14:textId="6F571868" w:rsidR="00F63E51" w:rsidRDefault="00F63E51" w:rsidP="00F63E51">
      <w:pPr>
        <w:jc w:val="center"/>
      </w:pPr>
      <w:r>
        <w:rPr>
          <w:noProof/>
        </w:rPr>
        <w:drawing>
          <wp:inline distT="0" distB="0" distL="0" distR="0" wp14:anchorId="7B50448A" wp14:editId="51625E97">
            <wp:extent cx="2768400" cy="2844000"/>
            <wp:effectExtent l="0" t="0" r="0" b="0"/>
            <wp:docPr id="32242808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28089" name="Immagine 322428089"/>
                    <pic:cNvPicPr/>
                  </pic:nvPicPr>
                  <pic:blipFill>
                    <a:blip r:embed="rId9">
                      <a:extLst>
                        <a:ext uri="{28A0092B-C50C-407E-A947-70E740481C1C}">
                          <a14:useLocalDpi xmlns:a14="http://schemas.microsoft.com/office/drawing/2010/main" val="0"/>
                        </a:ext>
                      </a:extLst>
                    </a:blip>
                    <a:stretch>
                      <a:fillRect/>
                    </a:stretch>
                  </pic:blipFill>
                  <pic:spPr>
                    <a:xfrm>
                      <a:off x="0" y="0"/>
                      <a:ext cx="2768400" cy="2844000"/>
                    </a:xfrm>
                    <a:prstGeom prst="rect">
                      <a:avLst/>
                    </a:prstGeom>
                  </pic:spPr>
                </pic:pic>
              </a:graphicData>
            </a:graphic>
          </wp:inline>
        </w:drawing>
      </w:r>
    </w:p>
    <w:p w14:paraId="788EB0AC" w14:textId="47B514B9" w:rsidR="00F63E51" w:rsidRPr="00F63E51" w:rsidRDefault="00F63E51" w:rsidP="00F63E51">
      <w:pPr>
        <w:jc w:val="center"/>
        <w:rPr>
          <w:b/>
          <w:bCs/>
        </w:rPr>
      </w:pPr>
      <w:r w:rsidRPr="00F63E51">
        <w:rPr>
          <w:b/>
          <w:bCs/>
        </w:rPr>
        <w:t>info@ibneditore.it</w:t>
      </w:r>
    </w:p>
    <w:sectPr w:rsidR="00F63E51" w:rsidRPr="00F63E5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A6307"/>
    <w:multiLevelType w:val="multilevel"/>
    <w:tmpl w:val="8B0EF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2399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40F"/>
    <w:rsid w:val="000021C5"/>
    <w:rsid w:val="00072526"/>
    <w:rsid w:val="001257ED"/>
    <w:rsid w:val="0029199D"/>
    <w:rsid w:val="002C7772"/>
    <w:rsid w:val="0034140F"/>
    <w:rsid w:val="00456597"/>
    <w:rsid w:val="004A5245"/>
    <w:rsid w:val="004D2A23"/>
    <w:rsid w:val="005F677A"/>
    <w:rsid w:val="00625483"/>
    <w:rsid w:val="007434B2"/>
    <w:rsid w:val="00762049"/>
    <w:rsid w:val="007948C0"/>
    <w:rsid w:val="007C458B"/>
    <w:rsid w:val="009C2970"/>
    <w:rsid w:val="00BB5C5C"/>
    <w:rsid w:val="00C31826"/>
    <w:rsid w:val="00DC3648"/>
    <w:rsid w:val="00E613D6"/>
    <w:rsid w:val="00E74F07"/>
    <w:rsid w:val="00F63E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2C6A"/>
  <w15:chartTrackingRefBased/>
  <w15:docId w15:val="{81B69D45-52A3-4A89-8750-E1DB2BA53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414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414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4140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4140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4140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4140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4140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4140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4140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4140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4140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4140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4140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4140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4140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4140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4140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4140F"/>
    <w:rPr>
      <w:rFonts w:eastAsiaTheme="majorEastAsia" w:cstheme="majorBidi"/>
      <w:color w:val="272727" w:themeColor="text1" w:themeTint="D8"/>
    </w:rPr>
  </w:style>
  <w:style w:type="paragraph" w:styleId="Titolo">
    <w:name w:val="Title"/>
    <w:basedOn w:val="Normale"/>
    <w:next w:val="Normale"/>
    <w:link w:val="TitoloCarattere"/>
    <w:uiPriority w:val="10"/>
    <w:qFormat/>
    <w:rsid w:val="003414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4140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4140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4140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4140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4140F"/>
    <w:rPr>
      <w:i/>
      <w:iCs/>
      <w:color w:val="404040" w:themeColor="text1" w:themeTint="BF"/>
    </w:rPr>
  </w:style>
  <w:style w:type="paragraph" w:styleId="Paragrafoelenco">
    <w:name w:val="List Paragraph"/>
    <w:basedOn w:val="Normale"/>
    <w:uiPriority w:val="34"/>
    <w:qFormat/>
    <w:rsid w:val="0034140F"/>
    <w:pPr>
      <w:ind w:left="720"/>
      <w:contextualSpacing/>
    </w:pPr>
  </w:style>
  <w:style w:type="character" w:styleId="Enfasiintensa">
    <w:name w:val="Intense Emphasis"/>
    <w:basedOn w:val="Carpredefinitoparagrafo"/>
    <w:uiPriority w:val="21"/>
    <w:qFormat/>
    <w:rsid w:val="0034140F"/>
    <w:rPr>
      <w:i/>
      <w:iCs/>
      <w:color w:val="2F5496" w:themeColor="accent1" w:themeShade="BF"/>
    </w:rPr>
  </w:style>
  <w:style w:type="paragraph" w:styleId="Citazioneintensa">
    <w:name w:val="Intense Quote"/>
    <w:basedOn w:val="Normale"/>
    <w:next w:val="Normale"/>
    <w:link w:val="CitazioneintensaCarattere"/>
    <w:uiPriority w:val="30"/>
    <w:qFormat/>
    <w:rsid w:val="003414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4140F"/>
    <w:rPr>
      <w:i/>
      <w:iCs/>
      <w:color w:val="2F5496" w:themeColor="accent1" w:themeShade="BF"/>
    </w:rPr>
  </w:style>
  <w:style w:type="character" w:styleId="Riferimentointenso">
    <w:name w:val="Intense Reference"/>
    <w:basedOn w:val="Carpredefinitoparagrafo"/>
    <w:uiPriority w:val="32"/>
    <w:qFormat/>
    <w:rsid w:val="0034140F"/>
    <w:rPr>
      <w:b/>
      <w:bCs/>
      <w:smallCaps/>
      <w:color w:val="2F5496" w:themeColor="accent1" w:themeShade="BF"/>
      <w:spacing w:val="5"/>
    </w:rPr>
  </w:style>
  <w:style w:type="character" w:styleId="Collegamentoipertestuale">
    <w:name w:val="Hyperlink"/>
    <w:basedOn w:val="Carpredefinitoparagrafo"/>
    <w:uiPriority w:val="99"/>
    <w:unhideWhenUsed/>
    <w:rsid w:val="0034140F"/>
    <w:rPr>
      <w:color w:val="0563C1" w:themeColor="hyperlink"/>
      <w:u w:val="single"/>
    </w:rPr>
  </w:style>
  <w:style w:type="character" w:styleId="Menzionenonrisolta">
    <w:name w:val="Unresolved Mention"/>
    <w:basedOn w:val="Carpredefinitoparagrafo"/>
    <w:uiPriority w:val="99"/>
    <w:semiHidden/>
    <w:unhideWhenUsed/>
    <w:rsid w:val="00341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3</Pages>
  <Words>850</Words>
  <Characters>4849</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Bordoni</dc:creator>
  <cp:keywords/>
  <dc:description/>
  <cp:lastModifiedBy>Antonio Bordoni</cp:lastModifiedBy>
  <cp:revision>7</cp:revision>
  <dcterms:created xsi:type="dcterms:W3CDTF">2026-11-01T16:17:00Z</dcterms:created>
  <dcterms:modified xsi:type="dcterms:W3CDTF">2026-11-02T08:16:00Z</dcterms:modified>
</cp:coreProperties>
</file>