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B05DB" w14:textId="2D8D586F" w:rsidR="009C46EC" w:rsidRPr="00BA4DDE" w:rsidRDefault="009C46EC" w:rsidP="00494054">
      <w:pPr>
        <w:rPr>
          <w:b/>
          <w:bCs/>
          <w:i/>
          <w:iCs/>
          <w:color w:val="0070C0"/>
          <w:sz w:val="28"/>
          <w:szCs w:val="28"/>
        </w:rPr>
      </w:pPr>
      <w:r w:rsidRPr="00BA4DDE">
        <w:rPr>
          <w:b/>
          <w:bCs/>
          <w:i/>
          <w:iCs/>
          <w:color w:val="0070C0"/>
          <w:sz w:val="18"/>
          <w:szCs w:val="18"/>
        </w:rPr>
        <w:t>Aviation-Industry</w:t>
      </w:r>
      <w:r w:rsidR="00BA4DDE" w:rsidRPr="00BA4DDE">
        <w:rPr>
          <w:b/>
          <w:bCs/>
          <w:i/>
          <w:iCs/>
          <w:color w:val="0070C0"/>
          <w:sz w:val="18"/>
          <w:szCs w:val="18"/>
        </w:rPr>
        <w:t>-News.com</w:t>
      </w:r>
      <w:r w:rsidR="00A55FFF" w:rsidRPr="00BA4DDE">
        <w:rPr>
          <w:b/>
          <w:bCs/>
          <w:i/>
          <w:iCs/>
          <w:color w:val="0070C0"/>
          <w:sz w:val="28"/>
          <w:szCs w:val="28"/>
        </w:rPr>
        <w:t xml:space="preserve">    </w:t>
      </w:r>
      <w:r w:rsidR="00413997" w:rsidRPr="00BA4DDE">
        <w:rPr>
          <w:b/>
          <w:bCs/>
          <w:i/>
          <w:iCs/>
          <w:color w:val="0070C0"/>
          <w:sz w:val="28"/>
          <w:szCs w:val="28"/>
        </w:rPr>
        <w:tab/>
      </w:r>
      <w:r w:rsidR="00413997" w:rsidRPr="00BA4DDE">
        <w:rPr>
          <w:b/>
          <w:bCs/>
          <w:i/>
          <w:iCs/>
          <w:color w:val="0070C0"/>
          <w:sz w:val="28"/>
          <w:szCs w:val="28"/>
        </w:rPr>
        <w:tab/>
      </w:r>
      <w:r w:rsidR="00413997" w:rsidRPr="00BA4DDE">
        <w:rPr>
          <w:b/>
          <w:bCs/>
          <w:i/>
          <w:iCs/>
          <w:color w:val="0070C0"/>
          <w:sz w:val="28"/>
          <w:szCs w:val="28"/>
        </w:rPr>
        <w:tab/>
      </w:r>
      <w:r w:rsidR="00413997" w:rsidRPr="00BA4DDE">
        <w:rPr>
          <w:b/>
          <w:bCs/>
          <w:i/>
          <w:iCs/>
          <w:color w:val="0070C0"/>
          <w:sz w:val="28"/>
          <w:szCs w:val="28"/>
        </w:rPr>
        <w:tab/>
      </w:r>
    </w:p>
    <w:p w14:paraId="491595A6" w14:textId="2286554B" w:rsidR="00080E6D" w:rsidRPr="00A55FFF" w:rsidRDefault="006E7C37" w:rsidP="00BA4DDE">
      <w:pPr>
        <w:ind w:left="2124" w:firstLine="708"/>
        <w:rPr>
          <w:b/>
          <w:bCs/>
          <w:color w:val="0070C0"/>
          <w:sz w:val="28"/>
          <w:szCs w:val="28"/>
        </w:rPr>
      </w:pPr>
      <w:r w:rsidRPr="00A55FFF">
        <w:rPr>
          <w:b/>
          <w:bCs/>
          <w:color w:val="0070C0"/>
          <w:sz w:val="28"/>
          <w:szCs w:val="28"/>
        </w:rPr>
        <w:t>RYANAIR E IL MERCATO ITALIA</w:t>
      </w:r>
    </w:p>
    <w:p w14:paraId="3EBAE9C6" w14:textId="4E21B487" w:rsidR="006E7C37" w:rsidRDefault="006E7C37">
      <w:r>
        <w:t xml:space="preserve">Osservate la tabella che pubblichiamo. Essa è tratta da un documento ufficiale del vettore irlandese Ryanair </w:t>
      </w:r>
      <w:r w:rsidRPr="00524B4B">
        <w:rPr>
          <w:color w:val="FF0000"/>
          <w:sz w:val="18"/>
          <w:szCs w:val="18"/>
        </w:rPr>
        <w:t>(1)</w:t>
      </w:r>
      <w:r w:rsidRPr="00524B4B">
        <w:rPr>
          <w:color w:val="FF0000"/>
        </w:rPr>
        <w:t xml:space="preserve"> </w:t>
      </w:r>
      <w:r>
        <w:t xml:space="preserve">e mostra </w:t>
      </w:r>
      <w:r w:rsidR="00A42555">
        <w:t>i mercati di</w:t>
      </w:r>
      <w:r w:rsidR="00C1299D">
        <w:t xml:space="preserve"> </w:t>
      </w:r>
      <w:proofErr w:type="gramStart"/>
      <w:r>
        <w:t>provenienza  dei</w:t>
      </w:r>
      <w:proofErr w:type="gramEnd"/>
      <w:r>
        <w:t xml:space="preserve"> quasi cinque miliardi di euro di revenue generati dalla aerolinea.</w:t>
      </w:r>
    </w:p>
    <w:p w14:paraId="776A8B0D" w14:textId="32D42223" w:rsidR="006E7C37" w:rsidRPr="00A3222B" w:rsidRDefault="006E7C37" w:rsidP="006E7C37">
      <w:pPr>
        <w:jc w:val="center"/>
        <w:rPr>
          <w:sz w:val="16"/>
          <w:szCs w:val="16"/>
        </w:rPr>
      </w:pPr>
      <w:r w:rsidRPr="006E7C37">
        <w:rPr>
          <w:noProof/>
          <w:bdr w:val="single" w:sz="12" w:space="0" w:color="auto"/>
        </w:rPr>
        <w:drawing>
          <wp:inline distT="0" distB="0" distL="0" distR="0" wp14:anchorId="7F5D0519" wp14:editId="4CFD660C">
            <wp:extent cx="5324400" cy="1450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22B" w:rsidRPr="00A3222B">
        <w:rPr>
          <w:i/>
          <w:iCs/>
          <w:sz w:val="16"/>
          <w:szCs w:val="16"/>
        </w:rPr>
        <w:t>Tabella1</w:t>
      </w:r>
    </w:p>
    <w:p w14:paraId="4D32EEEE" w14:textId="1EA3F94E" w:rsidR="00524B4B" w:rsidRDefault="00D83C0C" w:rsidP="00D83C0C">
      <w:r>
        <w:t>Nel bilancio di Ryanair</w:t>
      </w:r>
      <w:r w:rsidR="00265D35">
        <w:t xml:space="preserve"> chiuso al 31 marzo 2022</w:t>
      </w:r>
      <w:r>
        <w:t xml:space="preserve"> quei 4,800.9 milioni di euro altro non sono </w:t>
      </w:r>
      <w:r w:rsidR="00537D09">
        <w:t>che il totale degli incassi</w:t>
      </w:r>
      <w:r w:rsidR="0039407F">
        <w:t xml:space="preserve"> i quali</w:t>
      </w:r>
      <w:r w:rsidR="004118E3">
        <w:t xml:space="preserve"> a loro volta</w:t>
      </w:r>
      <w:r w:rsidR="0039407F">
        <w:t xml:space="preserve"> </w:t>
      </w:r>
      <w:r w:rsidR="00400C65">
        <w:t>derivano</w:t>
      </w:r>
      <w:r w:rsidR="0039407F">
        <w:t xml:space="preserve"> da due grandi filoni: </w:t>
      </w:r>
    </w:p>
    <w:p w14:paraId="7D863331" w14:textId="309B057E" w:rsidR="0039407F" w:rsidRPr="00A3222B" w:rsidRDefault="00BB6DD4" w:rsidP="00BB6DD4">
      <w:pPr>
        <w:jc w:val="center"/>
        <w:rPr>
          <w:sz w:val="16"/>
          <w:szCs w:val="16"/>
        </w:rPr>
      </w:pPr>
      <w:r w:rsidRPr="00BB6DD4">
        <w:rPr>
          <w:noProof/>
          <w:bdr w:val="single" w:sz="12" w:space="0" w:color="auto"/>
        </w:rPr>
        <w:drawing>
          <wp:inline distT="0" distB="0" distL="0" distR="0" wp14:anchorId="1BCC3747" wp14:editId="7FD28587">
            <wp:extent cx="3013200" cy="351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35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22B" w:rsidRPr="001E403E">
        <w:rPr>
          <w:i/>
          <w:iCs/>
          <w:sz w:val="16"/>
          <w:szCs w:val="16"/>
        </w:rPr>
        <w:t>Tabell</w:t>
      </w:r>
      <w:r w:rsidR="001E403E" w:rsidRPr="001E403E">
        <w:rPr>
          <w:i/>
          <w:iCs/>
          <w:sz w:val="16"/>
          <w:szCs w:val="16"/>
        </w:rPr>
        <w:t>a2</w:t>
      </w:r>
    </w:p>
    <w:p w14:paraId="0902AA09" w14:textId="4ADF7146" w:rsidR="00902861" w:rsidRDefault="00AD0C46" w:rsidP="00902861">
      <w:r>
        <w:t>l</w:t>
      </w:r>
      <w:r w:rsidR="005526F9">
        <w:t>e “</w:t>
      </w:r>
      <w:r w:rsidR="00304A64">
        <w:t>S</w:t>
      </w:r>
      <w:r w:rsidR="005526F9">
        <w:t>cheduled revenues” e le</w:t>
      </w:r>
      <w:r w:rsidR="00304A64">
        <w:t xml:space="preserve"> “Ancillary </w:t>
      </w:r>
      <w:r w:rsidR="00030B98">
        <w:t>r</w:t>
      </w:r>
      <w:r w:rsidR="00304A64">
        <w:t>evenues”.</w:t>
      </w:r>
      <w:r w:rsidR="002254E5">
        <w:t xml:space="preserve"> </w:t>
      </w:r>
      <w:r w:rsidR="00400C65">
        <w:t>Andando più in dettaglio</w:t>
      </w:r>
      <w:r w:rsidR="00902861">
        <w:t xml:space="preserve"> avvertiamo che</w:t>
      </w:r>
      <w:r w:rsidR="00302B1D">
        <w:t xml:space="preserve"> i</w:t>
      </w:r>
      <w:r w:rsidR="00902861">
        <w:t xml:space="preserve"> ricavi </w:t>
      </w:r>
      <w:r w:rsidR="00302B1D">
        <w:t xml:space="preserve">denominati </w:t>
      </w:r>
      <w:r w:rsidR="00902861">
        <w:t>accessori</w:t>
      </w:r>
      <w:r w:rsidR="00302B1D">
        <w:t xml:space="preserve"> (“ancillary”)</w:t>
      </w:r>
      <w:r w:rsidR="00902861">
        <w:t xml:space="preserve"> comprendono i ricavi delle vendite in volo e dei servizi Internet. I</w:t>
      </w:r>
      <w:r w:rsidR="00B046F4">
        <w:t>noltre</w:t>
      </w:r>
      <w:r w:rsidR="00902861">
        <w:t xml:space="preserve"> derivano dalla vendita di imbarchi prioritari, posti assegnati, noleggio auto, assicurazioni di viaggio, prenotazioni di camere</w:t>
      </w:r>
      <w:r w:rsidR="002D4FD6">
        <w:t>,</w:t>
      </w:r>
      <w:r w:rsidR="00902861">
        <w:t xml:space="preserve"> spese </w:t>
      </w:r>
      <w:proofErr w:type="gramStart"/>
      <w:r w:rsidR="00902861">
        <w:t>amministrative</w:t>
      </w:r>
      <w:r w:rsidR="00A96570">
        <w:t xml:space="preserve">, </w:t>
      </w:r>
      <w:r w:rsidR="00902861">
        <w:t xml:space="preserve"> spese</w:t>
      </w:r>
      <w:proofErr w:type="gramEnd"/>
      <w:r w:rsidR="00902861">
        <w:t xml:space="preserve"> per l'eccedenza bagaglio</w:t>
      </w:r>
      <w:r w:rsidR="00715EDA">
        <w:t>,</w:t>
      </w:r>
      <w:r w:rsidR="00902861">
        <w:t xml:space="preserve"> tutte</w:t>
      </w:r>
      <w:r w:rsidR="00D82344">
        <w:t xml:space="preserve"> voci</w:t>
      </w:r>
      <w:r w:rsidR="00902861">
        <w:t xml:space="preserve"> direttamente attribuibili al business del</w:t>
      </w:r>
      <w:r w:rsidR="00715EDA">
        <w:t xml:space="preserve"> </w:t>
      </w:r>
      <w:r w:rsidR="00A45EC4">
        <w:t xml:space="preserve">mondo </w:t>
      </w:r>
      <w:r w:rsidR="00715EDA">
        <w:t>L</w:t>
      </w:r>
      <w:r w:rsidR="00A45EC4">
        <w:t>o</w:t>
      </w:r>
      <w:r w:rsidR="00112CE7">
        <w:t xml:space="preserve">w </w:t>
      </w:r>
      <w:r w:rsidR="00715EDA">
        <w:t>C</w:t>
      </w:r>
      <w:r w:rsidR="00112CE7">
        <w:t xml:space="preserve">ost </w:t>
      </w:r>
      <w:r w:rsidR="00715EDA">
        <w:t>C</w:t>
      </w:r>
      <w:r w:rsidR="00112CE7">
        <w:t>arrier (LCC)</w:t>
      </w:r>
      <w:r w:rsidR="00902861">
        <w:t>.</w:t>
      </w:r>
      <w:r w:rsidR="00CB12B1">
        <w:t xml:space="preserve"> La distinzione fa trasparire un dato in tutta evidenza</w:t>
      </w:r>
      <w:r w:rsidR="008968BB">
        <w:t>,</w:t>
      </w:r>
      <w:r w:rsidR="00CB12B1">
        <w:t xml:space="preserve"> ovvero che </w:t>
      </w:r>
      <w:r w:rsidR="00EA7E7A">
        <w:t xml:space="preserve">tutto ciò che viene ad aggiungersi alla tariffa base (quella solitamente </w:t>
      </w:r>
      <w:r w:rsidR="00027EFF">
        <w:t xml:space="preserve">pubblicizzata) </w:t>
      </w:r>
      <w:r w:rsidR="00687B12">
        <w:t>equivale</w:t>
      </w:r>
      <w:r w:rsidR="00027EFF">
        <w:t xml:space="preserve"> in pratica </w:t>
      </w:r>
      <w:r>
        <w:t>a</w:t>
      </w:r>
      <w:r w:rsidR="00027EFF">
        <w:t xml:space="preserve">l totale tariffe incassate. Infatti </w:t>
      </w:r>
      <w:r w:rsidR="00A35515">
        <w:t>rapportando 2148.4</w:t>
      </w:r>
      <w:r w:rsidR="00A40A7E">
        <w:t xml:space="preserve"> </w:t>
      </w:r>
      <w:r w:rsidR="00A40A7E" w:rsidRPr="00A40A7E">
        <w:rPr>
          <w:i/>
          <w:iCs/>
          <w:sz w:val="20"/>
          <w:szCs w:val="20"/>
        </w:rPr>
        <w:t>(total ancillary)</w:t>
      </w:r>
      <w:r w:rsidR="00A35515">
        <w:t xml:space="preserve"> su 48</w:t>
      </w:r>
      <w:r w:rsidR="004D6131">
        <w:t>0</w:t>
      </w:r>
      <w:r w:rsidR="00A35515">
        <w:t>0.9</w:t>
      </w:r>
      <w:r w:rsidR="00A40A7E">
        <w:t xml:space="preserve"> </w:t>
      </w:r>
      <w:r w:rsidR="00A40A7E" w:rsidRPr="00A40A7E">
        <w:rPr>
          <w:i/>
          <w:iCs/>
          <w:sz w:val="20"/>
          <w:szCs w:val="20"/>
        </w:rPr>
        <w:t>(total revenue)</w:t>
      </w:r>
      <w:r w:rsidR="00A35515">
        <w:t xml:space="preserve"> otteniamo una incidenza del 45 per cento.</w:t>
      </w:r>
      <w:r w:rsidR="009E6C2A">
        <w:t xml:space="preserve"> Ciò significa che quella componente che viene definita “accessoria”, </w:t>
      </w:r>
      <w:r w:rsidR="008C6A6B">
        <w:t>è in pratica una componente pressochè obbligatoria per chi vuole volare Ryanair.</w:t>
      </w:r>
      <w:r w:rsidR="0022083C">
        <w:t xml:space="preserve"> Se trattasse di componenti realmente </w:t>
      </w:r>
      <w:r w:rsidR="007F33A7">
        <w:t xml:space="preserve">accessori, dei quali cioè si può fare a meno, chi vuole risparmiare </w:t>
      </w:r>
      <w:r w:rsidR="002750B5">
        <w:t>denaro</w:t>
      </w:r>
      <w:r w:rsidR="0052103F">
        <w:t xml:space="preserve"> volando low cost</w:t>
      </w:r>
      <w:r w:rsidR="002750B5">
        <w:t xml:space="preserve"> non la utiliz</w:t>
      </w:r>
      <w:r w:rsidR="00F07E15">
        <w:t>z</w:t>
      </w:r>
      <w:r w:rsidR="002750B5">
        <w:t xml:space="preserve">erebbe </w:t>
      </w:r>
      <w:r w:rsidR="00410B39">
        <w:t>in modo così</w:t>
      </w:r>
      <w:r w:rsidR="003D664D">
        <w:t xml:space="preserve"> </w:t>
      </w:r>
      <w:r w:rsidR="00410B39">
        <w:t>marcato</w:t>
      </w:r>
      <w:r w:rsidR="002750B5">
        <w:t>.</w:t>
      </w:r>
    </w:p>
    <w:p w14:paraId="4B47DD49" w14:textId="139FFAC2" w:rsidR="00AA7E04" w:rsidRDefault="00AA7E04" w:rsidP="00902861">
      <w:r>
        <w:lastRenderedPageBreak/>
        <w:t>Ma sono be</w:t>
      </w:r>
      <w:r w:rsidR="00265D35">
        <w:t>n</w:t>
      </w:r>
      <w:r>
        <w:t xml:space="preserve"> altre le sorprese che ci riserva quel riquadro di apertura</w:t>
      </w:r>
      <w:r w:rsidR="008352AE">
        <w:t>.</w:t>
      </w:r>
    </w:p>
    <w:p w14:paraId="01EF355C" w14:textId="490E658B" w:rsidR="00EF2D20" w:rsidRDefault="007170A3" w:rsidP="00902861">
      <w:r>
        <w:t>La Ryanair</w:t>
      </w:r>
      <w:r w:rsidR="00D84B30">
        <w:t xml:space="preserve"> che è l</w:t>
      </w:r>
      <w:r w:rsidR="0056735B">
        <w:t>a</w:t>
      </w:r>
      <w:r w:rsidR="00D84B30">
        <w:t xml:space="preserve"> compagnia numero 1 in Europa</w:t>
      </w:r>
      <w:r w:rsidR="0056735B">
        <w:t xml:space="preserve"> </w:t>
      </w:r>
      <w:r w:rsidR="0056735B" w:rsidRPr="0056735B">
        <w:rPr>
          <w:color w:val="FF0000"/>
          <w:sz w:val="18"/>
          <w:szCs w:val="18"/>
        </w:rPr>
        <w:t>(2)</w:t>
      </w:r>
      <w:r w:rsidR="00D84B30">
        <w:t>,</w:t>
      </w:r>
      <w:r>
        <w:t xml:space="preserve"> al 31 marzo 2022 serviva 39 Paesi. </w:t>
      </w:r>
      <w:r w:rsidR="00C332E9">
        <w:t xml:space="preserve"> Nell’ultimo bilancio</w:t>
      </w:r>
      <w:r w:rsidR="002011D2">
        <w:t>, come abbiamo visto,</w:t>
      </w:r>
      <w:r w:rsidR="00C332E9">
        <w:t xml:space="preserve"> ha dichiarato</w:t>
      </w:r>
      <w:r w:rsidR="00901862">
        <w:t xml:space="preserve"> u</w:t>
      </w:r>
      <w:r w:rsidR="002011D2">
        <w:t>n</w:t>
      </w:r>
      <w:r w:rsidR="00901862">
        <w:t xml:space="preserve"> totale revenue</w:t>
      </w:r>
      <w:r w:rsidR="005117D2">
        <w:t xml:space="preserve"> di 4800.9 milioni di euro</w:t>
      </w:r>
      <w:r w:rsidR="00415C1B">
        <w:t>.</w:t>
      </w:r>
      <w:r w:rsidR="00D23990">
        <w:t xml:space="preserve"> </w:t>
      </w:r>
      <w:r w:rsidR="007A4562">
        <w:t xml:space="preserve">Ora se noi </w:t>
      </w:r>
      <w:r w:rsidR="006F1117">
        <w:t xml:space="preserve">rapportiamo </w:t>
      </w:r>
      <w:r w:rsidR="002011D2">
        <w:t>questa cifra</w:t>
      </w:r>
      <w:r w:rsidR="006F1117">
        <w:t xml:space="preserve"> su</w:t>
      </w:r>
      <w:r w:rsidR="002011D2">
        <w:t>i</w:t>
      </w:r>
      <w:r w:rsidR="006F1117">
        <w:t xml:space="preserve"> 39 Paesi serviti otteniamo una media</w:t>
      </w:r>
      <w:r w:rsidR="00B813D7">
        <w:t xml:space="preserve"> 123 milioni di euro </w:t>
      </w:r>
      <w:r w:rsidR="0073693C">
        <w:t xml:space="preserve">prodotti </w:t>
      </w:r>
      <w:r w:rsidR="00A55EC4">
        <w:t xml:space="preserve">in ciascuna nazione </w:t>
      </w:r>
      <w:r w:rsidR="00AE34A3">
        <w:t>ove i suoi aerei scendono</w:t>
      </w:r>
      <w:r w:rsidR="002011D2">
        <w:t>. Ebbene</w:t>
      </w:r>
      <w:r w:rsidR="00305081">
        <w:t xml:space="preserve"> a</w:t>
      </w:r>
      <w:r w:rsidR="00E435AF">
        <w:t xml:space="preserve"> fronte di </w:t>
      </w:r>
      <w:r w:rsidR="00305081">
        <w:t>123 milioni</w:t>
      </w:r>
      <w:r w:rsidR="00E435AF">
        <w:t xml:space="preserve"> che rappresenta la</w:t>
      </w:r>
      <w:r w:rsidR="00B813D7">
        <w:t xml:space="preserve"> </w:t>
      </w:r>
      <w:r w:rsidR="00E435AF">
        <w:t>media</w:t>
      </w:r>
      <w:r w:rsidR="00B813D7">
        <w:t xml:space="preserve"> di revenue</w:t>
      </w:r>
      <w:r w:rsidR="00E435AF">
        <w:t xml:space="preserve"> attribuibile a ciascun</w:t>
      </w:r>
      <w:r w:rsidR="00B9475B">
        <w:t>o dei 39 Paesi serviti, il mercato Italia</w:t>
      </w:r>
      <w:r w:rsidR="0061067E">
        <w:t xml:space="preserve"> ha invece contribuito per</w:t>
      </w:r>
      <w:r w:rsidR="00B813D7">
        <w:t xml:space="preserve"> </w:t>
      </w:r>
      <w:r w:rsidR="00956693">
        <w:t>1.881 milioni di euro</w:t>
      </w:r>
      <w:r w:rsidR="001E61C9">
        <w:t xml:space="preserve"> </w:t>
      </w:r>
      <w:r w:rsidR="001E61C9" w:rsidRPr="00B50E48">
        <w:rPr>
          <w:i/>
          <w:iCs/>
          <w:sz w:val="20"/>
          <w:szCs w:val="20"/>
        </w:rPr>
        <w:t>(vedi Tabella</w:t>
      </w:r>
      <w:r w:rsidR="001E37BF" w:rsidRPr="00B50E48">
        <w:rPr>
          <w:i/>
          <w:iCs/>
          <w:sz w:val="20"/>
          <w:szCs w:val="20"/>
        </w:rPr>
        <w:t>1)</w:t>
      </w:r>
      <w:r w:rsidR="00956693">
        <w:t xml:space="preserve">, tanto da posizionarsi al primo posto fra </w:t>
      </w:r>
      <w:r w:rsidR="00C72A15">
        <w:t>tutt</w:t>
      </w:r>
      <w:r w:rsidR="00956693">
        <w:t xml:space="preserve">i </w:t>
      </w:r>
      <w:r w:rsidR="00C72A15">
        <w:t xml:space="preserve">i </w:t>
      </w:r>
      <w:r w:rsidR="00956693">
        <w:t>mercati</w:t>
      </w:r>
      <w:r w:rsidR="00C72A15">
        <w:t xml:space="preserve"> serviti</w:t>
      </w:r>
      <w:r w:rsidR="00177012">
        <w:t xml:space="preserve">. Il secondo mercato, di molto smarcato, è la Spagna con </w:t>
      </w:r>
      <w:r w:rsidR="00BF3D92">
        <w:t>873.8 milioni di euro prodotti. Non solo</w:t>
      </w:r>
      <w:r w:rsidR="00340662">
        <w:t>,</w:t>
      </w:r>
      <w:r w:rsidR="00BF3D92">
        <w:t xml:space="preserve"> ma </w:t>
      </w:r>
      <w:r w:rsidR="00DC686F">
        <w:t xml:space="preserve">sempre la tabella </w:t>
      </w:r>
      <w:r w:rsidR="007A622F">
        <w:t>numero 1</w:t>
      </w:r>
      <w:r w:rsidR="00DC686F">
        <w:t xml:space="preserve"> ci dice</w:t>
      </w:r>
      <w:r w:rsidR="00C813E2">
        <w:t xml:space="preserve"> </w:t>
      </w:r>
      <w:r w:rsidR="00FD32AE">
        <w:t>c</w:t>
      </w:r>
      <w:r w:rsidR="00C813E2">
        <w:t xml:space="preserve">he a parte le </w:t>
      </w:r>
      <w:r w:rsidR="00FD32AE">
        <w:t>cinque</w:t>
      </w:r>
      <w:r w:rsidR="00C813E2">
        <w:t xml:space="preserve"> nazioni specificate,</w:t>
      </w:r>
      <w:r w:rsidR="00BF3D92">
        <w:t xml:space="preserve"> </w:t>
      </w:r>
      <w:r w:rsidR="00BE3952">
        <w:t xml:space="preserve">tutti i rimanenti 34 Paesi hanno prodotto </w:t>
      </w:r>
      <w:r w:rsidR="00BF3D92">
        <w:t>1.944</w:t>
      </w:r>
      <w:r w:rsidR="00BE3952">
        <w:t xml:space="preserve"> milioni di euro</w:t>
      </w:r>
      <w:r w:rsidR="00D046A8">
        <w:t xml:space="preserve">. </w:t>
      </w:r>
      <w:r w:rsidR="00D046A8" w:rsidRPr="00B77E9E">
        <w:rPr>
          <w:b/>
          <w:bCs/>
        </w:rPr>
        <w:t>Ciò ci porta alla incredibile scoperta</w:t>
      </w:r>
      <w:r w:rsidR="002C303B" w:rsidRPr="00B77E9E">
        <w:rPr>
          <w:b/>
          <w:bCs/>
        </w:rPr>
        <w:t xml:space="preserve"> che l’Italia da sola ha dato a Ryanair quanto hanno dato com</w:t>
      </w:r>
      <w:r w:rsidR="000D598C" w:rsidRPr="00B77E9E">
        <w:rPr>
          <w:b/>
          <w:bCs/>
        </w:rPr>
        <w:t>p</w:t>
      </w:r>
      <w:r w:rsidR="002C303B" w:rsidRPr="00B77E9E">
        <w:rPr>
          <w:b/>
          <w:bCs/>
        </w:rPr>
        <w:t>lessivam</w:t>
      </w:r>
      <w:r w:rsidR="000D598C" w:rsidRPr="00B77E9E">
        <w:rPr>
          <w:b/>
          <w:bCs/>
        </w:rPr>
        <w:t>ente</w:t>
      </w:r>
      <w:r w:rsidR="002011D2" w:rsidRPr="00B77E9E">
        <w:rPr>
          <w:b/>
          <w:bCs/>
        </w:rPr>
        <w:t xml:space="preserve"> gli altri 34 Paesi messi insiem</w:t>
      </w:r>
      <w:r w:rsidR="000D598C" w:rsidRPr="00B77E9E">
        <w:rPr>
          <w:b/>
          <w:bCs/>
        </w:rPr>
        <w:t>e</w:t>
      </w:r>
      <w:r w:rsidR="002011D2" w:rsidRPr="00B77E9E">
        <w:rPr>
          <w:b/>
          <w:bCs/>
        </w:rPr>
        <w:t>!</w:t>
      </w:r>
    </w:p>
    <w:p w14:paraId="6DAFB88C" w14:textId="4DCF84F0" w:rsidR="00EE1D51" w:rsidRDefault="00EE1D51" w:rsidP="00902861">
      <w:r>
        <w:t>Ora</w:t>
      </w:r>
      <w:r w:rsidR="0054287E">
        <w:t xml:space="preserve"> lasciamo euro e incassi,</w:t>
      </w:r>
      <w:r>
        <w:t xml:space="preserve"> spostiamoci sul fronte</w:t>
      </w:r>
      <w:r w:rsidR="00FD5355">
        <w:t xml:space="preserve"> nu</w:t>
      </w:r>
      <w:r w:rsidR="009F0F7D">
        <w:t>m</w:t>
      </w:r>
      <w:r w:rsidR="00FD5355">
        <w:t>ero passeggeri.</w:t>
      </w:r>
    </w:p>
    <w:p w14:paraId="4641DA5C" w14:textId="77530943" w:rsidR="00902861" w:rsidRDefault="007B03F1" w:rsidP="00902861">
      <w:r>
        <w:t>Sempre nell’anno fiscale chiusosi al 31 marzo 2022 l</w:t>
      </w:r>
      <w:r w:rsidR="00FD5355">
        <w:t xml:space="preserve">a compagnia </w:t>
      </w:r>
      <w:r>
        <w:t xml:space="preserve">dichiara </w:t>
      </w:r>
      <w:r w:rsidR="005117D2">
        <w:t>di aver trasportato</w:t>
      </w:r>
      <w:r w:rsidR="001E2AEC">
        <w:t xml:space="preserve"> complessivamente</w:t>
      </w:r>
      <w:r w:rsidR="005117D2">
        <w:t xml:space="preserve"> 97 milioni di passeggeri. </w:t>
      </w:r>
      <w:r w:rsidR="007C662F">
        <w:t>Rapportando anche questo numero a 39 Paesi serviti,</w:t>
      </w:r>
      <w:r w:rsidR="005117D2">
        <w:t xml:space="preserve"> ciò significa</w:t>
      </w:r>
      <w:r w:rsidR="009A0C1C">
        <w:t xml:space="preserve"> una media di</w:t>
      </w:r>
      <w:r w:rsidR="005117D2">
        <w:t xml:space="preserve"> 2.5 milioni di passeggeri per ogni Paese</w:t>
      </w:r>
      <w:r w:rsidR="009A0C1C">
        <w:t>.</w:t>
      </w:r>
    </w:p>
    <w:p w14:paraId="3FB30E25" w14:textId="0B7CCC37" w:rsidR="00397CF4" w:rsidRDefault="00397CF4" w:rsidP="00902861">
      <w:r>
        <w:t>In questo caso i documenti Ryanair non forniscono il numero passeggeri originante da ogni nazione servita</w:t>
      </w:r>
      <w:r w:rsidR="0060639D">
        <w:t>, ma su questo specifico aspetto viene in nostro a</w:t>
      </w:r>
      <w:r w:rsidR="000B7D00">
        <w:t>usilio</w:t>
      </w:r>
      <w:r w:rsidR="0060639D">
        <w:t xml:space="preserve"> l</w:t>
      </w:r>
      <w:r w:rsidR="00562865">
        <w:t>’annuale</w:t>
      </w:r>
      <w:r w:rsidR="0060639D">
        <w:t xml:space="preserve"> rapporto statistico</w:t>
      </w:r>
      <w:r w:rsidR="000506A4">
        <w:t xml:space="preserve"> </w:t>
      </w:r>
      <w:r w:rsidR="008D7418">
        <w:t>pubblicat</w:t>
      </w:r>
      <w:r w:rsidR="0060639D">
        <w:t>o dall’Enac.</w:t>
      </w:r>
      <w:r w:rsidR="00340279">
        <w:t xml:space="preserve">  </w:t>
      </w:r>
      <w:r w:rsidR="00340279" w:rsidRPr="003B037E">
        <w:rPr>
          <w:color w:val="FF0000"/>
          <w:sz w:val="18"/>
          <w:szCs w:val="18"/>
        </w:rPr>
        <w:t>(3)</w:t>
      </w:r>
    </w:p>
    <w:p w14:paraId="7A1D9F36" w14:textId="3159364C" w:rsidR="00EA64A9" w:rsidRPr="001E403E" w:rsidRDefault="00EA64A9" w:rsidP="00EA64A9">
      <w:pPr>
        <w:jc w:val="center"/>
        <w:rPr>
          <w:sz w:val="16"/>
          <w:szCs w:val="16"/>
        </w:rPr>
      </w:pPr>
      <w:r w:rsidRPr="00EA64A9">
        <w:rPr>
          <w:noProof/>
          <w:bdr w:val="single" w:sz="12" w:space="0" w:color="auto"/>
        </w:rPr>
        <w:drawing>
          <wp:inline distT="0" distB="0" distL="0" distR="0" wp14:anchorId="15785CE2" wp14:editId="2F0A6760">
            <wp:extent cx="3596400" cy="2512800"/>
            <wp:effectExtent l="0" t="0" r="444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03E" w:rsidRPr="001E403E">
        <w:rPr>
          <w:i/>
          <w:iCs/>
          <w:sz w:val="16"/>
          <w:szCs w:val="16"/>
        </w:rPr>
        <w:t>Tabella3</w:t>
      </w:r>
    </w:p>
    <w:p w14:paraId="6C9EA8C6" w14:textId="22E9DC4C" w:rsidR="00296B4F" w:rsidRDefault="00862A02" w:rsidP="008D7418">
      <w:r>
        <w:t>Tramite esso appuriamo</w:t>
      </w:r>
      <w:r w:rsidR="00023EF7">
        <w:t xml:space="preserve"> che Ryanair in Italia </w:t>
      </w:r>
      <w:r w:rsidR="00D72971">
        <w:t>ha portato</w:t>
      </w:r>
      <w:r w:rsidR="00B77E9E">
        <w:t xml:space="preserve"> ben più di 2,5 milioni di passeggeri</w:t>
      </w:r>
      <w:r w:rsidR="00B6361A">
        <w:t xml:space="preserve">, </w:t>
      </w:r>
      <w:proofErr w:type="gramStart"/>
      <w:r w:rsidR="00B6361A">
        <w:t>ma  una</w:t>
      </w:r>
      <w:proofErr w:type="gramEnd"/>
      <w:r w:rsidR="00B6361A">
        <w:t xml:space="preserve"> cifra addirittura</w:t>
      </w:r>
      <w:r w:rsidR="00D72971">
        <w:t xml:space="preserve"> dieci volte </w:t>
      </w:r>
      <w:r w:rsidR="00B6361A">
        <w:t>superiore</w:t>
      </w:r>
      <w:r w:rsidR="00643CEA">
        <w:t>, ovvero</w:t>
      </w:r>
      <w:r w:rsidR="00D72971">
        <w:t xml:space="preserve">: </w:t>
      </w:r>
      <w:r w:rsidR="003B037E">
        <w:t>oltre 20 milioni</w:t>
      </w:r>
      <w:r w:rsidR="00BB1E34">
        <w:t>, posizionandosi anche su questa specifica classi</w:t>
      </w:r>
      <w:r w:rsidR="00643CEA">
        <w:t>fi</w:t>
      </w:r>
      <w:r w:rsidR="00BB1E34">
        <w:t>ca al primo posto fra tutti gli altri vettori che servono l’Italia</w:t>
      </w:r>
      <w:r w:rsidR="00296B4F">
        <w:t>.</w:t>
      </w:r>
      <w:r w:rsidR="00643CEA">
        <w:t xml:space="preserve"> In particolare </w:t>
      </w:r>
      <w:r w:rsidR="00296B4F">
        <w:t>Alitalia più Ita nel 2021</w:t>
      </w:r>
      <w:r w:rsidR="00AF506A">
        <w:t xml:space="preserve"> </w:t>
      </w:r>
      <w:r w:rsidR="00AF506A" w:rsidRPr="00AF506A">
        <w:rPr>
          <w:color w:val="FF0000"/>
          <w:sz w:val="18"/>
          <w:szCs w:val="18"/>
        </w:rPr>
        <w:t>(4)</w:t>
      </w:r>
      <w:r w:rsidR="00296B4F" w:rsidRPr="00AF506A">
        <w:rPr>
          <w:color w:val="FF0000"/>
        </w:rPr>
        <w:t xml:space="preserve"> </w:t>
      </w:r>
      <w:r w:rsidR="00296B4F">
        <w:t>hanno trasportato com</w:t>
      </w:r>
      <w:r w:rsidR="00FA2664">
        <w:t>p</w:t>
      </w:r>
      <w:r w:rsidR="00296B4F">
        <w:t>lessivamente</w:t>
      </w:r>
      <w:r w:rsidR="00CB7E18">
        <w:t xml:space="preserve"> 6.2</w:t>
      </w:r>
      <w:r w:rsidR="00361134">
        <w:t>4</w:t>
      </w:r>
      <w:r w:rsidR="00CB7E18">
        <w:t>8.000 passeggeri.</w:t>
      </w:r>
    </w:p>
    <w:p w14:paraId="7B0A32A2" w14:textId="515302F7" w:rsidR="00473B3E" w:rsidRDefault="00FC1346" w:rsidP="00FC1346">
      <w:r>
        <w:t>Queste cifre</w:t>
      </w:r>
      <w:r w:rsidR="00A5469A">
        <w:t xml:space="preserve"> da </w:t>
      </w:r>
      <w:r>
        <w:t>record</w:t>
      </w:r>
      <w:r w:rsidR="00A5469A">
        <w:t xml:space="preserve"> sono state ottenute da</w:t>
      </w:r>
      <w:r w:rsidR="006D51AE">
        <w:t xml:space="preserve"> Ryanair</w:t>
      </w:r>
      <w:r w:rsidR="001F22A1">
        <w:t xml:space="preserve"> nell’ul</w:t>
      </w:r>
      <w:r w:rsidR="00ED262D">
        <w:t>t</w:t>
      </w:r>
      <w:r w:rsidR="001F22A1">
        <w:t xml:space="preserve">imo anno fiscale </w:t>
      </w:r>
      <w:r w:rsidR="001F22A1" w:rsidRPr="00D66CB8">
        <w:rPr>
          <w:color w:val="FF0000"/>
          <w:sz w:val="18"/>
          <w:szCs w:val="18"/>
        </w:rPr>
        <w:t>(5)</w:t>
      </w:r>
      <w:r w:rsidR="006D51AE" w:rsidRPr="00D66CB8">
        <w:rPr>
          <w:color w:val="FF0000"/>
        </w:rPr>
        <w:t xml:space="preserve"> </w:t>
      </w:r>
      <w:r w:rsidR="00473B3E">
        <w:t xml:space="preserve">ovvero in un periodo </w:t>
      </w:r>
      <w:r w:rsidR="002575F3">
        <w:t>nel quale si è avviata una</w:t>
      </w:r>
      <w:r w:rsidR="00ED262D">
        <w:t xml:space="preserve"> prima, timida</w:t>
      </w:r>
      <w:r w:rsidR="002575F3">
        <w:t xml:space="preserve"> </w:t>
      </w:r>
      <w:proofErr w:type="gramStart"/>
      <w:r w:rsidR="002575F3">
        <w:t>ripresa  del</w:t>
      </w:r>
      <w:proofErr w:type="gramEnd"/>
      <w:r w:rsidR="002575F3">
        <w:t xml:space="preserve"> trasporto aereo</w:t>
      </w:r>
      <w:r w:rsidR="003D6DB1">
        <w:t>,</w:t>
      </w:r>
      <w:r w:rsidR="002C752D">
        <w:t xml:space="preserve"> nel senso che se n</w:t>
      </w:r>
      <w:r w:rsidR="00BB28EB">
        <w:t>on fosse inter</w:t>
      </w:r>
      <w:r w:rsidR="001F3A0F">
        <w:t>venuto</w:t>
      </w:r>
      <w:r w:rsidR="00866624">
        <w:t xml:space="preserve"> prima</w:t>
      </w:r>
      <w:r w:rsidR="001F3A0F">
        <w:t xml:space="preserve"> il problema Covid e guerra in Ukraina dopo</w:t>
      </w:r>
      <w:r w:rsidR="003D6DB1">
        <w:t>,</w:t>
      </w:r>
      <w:r w:rsidR="00D66CB8">
        <w:t xml:space="preserve"> i risultati avrebbero potuto essere ancor più</w:t>
      </w:r>
      <w:r w:rsidR="005E5CA7">
        <w:t xml:space="preserve"> </w:t>
      </w:r>
      <w:r w:rsidR="00D66CB8">
        <w:t>eclatanti.</w:t>
      </w:r>
    </w:p>
    <w:p w14:paraId="6CAD26E8" w14:textId="6492D8FD" w:rsidR="00F6600F" w:rsidRDefault="00C2254F" w:rsidP="005E32CD">
      <w:pPr>
        <w:pStyle w:val="NormaleWeb"/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2E2E38"/>
          <w:sz w:val="22"/>
          <w:szCs w:val="22"/>
        </w:rPr>
      </w:pPr>
      <w:r w:rsidRPr="00F6600F">
        <w:rPr>
          <w:rFonts w:asciiTheme="minorHAnsi" w:hAnsiTheme="minorHAnsi" w:cstheme="minorHAnsi"/>
          <w:sz w:val="22"/>
          <w:szCs w:val="22"/>
        </w:rPr>
        <w:t>Non vi</w:t>
      </w:r>
      <w:r w:rsidR="001D7B49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Pr="00F6600F">
        <w:rPr>
          <w:rFonts w:asciiTheme="minorHAnsi" w:hAnsiTheme="minorHAnsi" w:cstheme="minorHAnsi"/>
          <w:sz w:val="22"/>
          <w:szCs w:val="22"/>
        </w:rPr>
        <w:t>è alcun dubbio che ormai possiamo</w:t>
      </w:r>
      <w:r w:rsidR="001D7B49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Pr="00F6600F">
        <w:rPr>
          <w:rFonts w:asciiTheme="minorHAnsi" w:hAnsiTheme="minorHAnsi" w:cstheme="minorHAnsi"/>
          <w:sz w:val="22"/>
          <w:szCs w:val="22"/>
        </w:rPr>
        <w:t>considerare la com</w:t>
      </w:r>
      <w:r w:rsidR="00571219" w:rsidRPr="00F6600F">
        <w:rPr>
          <w:rFonts w:asciiTheme="minorHAnsi" w:hAnsiTheme="minorHAnsi" w:cstheme="minorHAnsi"/>
          <w:sz w:val="22"/>
          <w:szCs w:val="22"/>
        </w:rPr>
        <w:t>p</w:t>
      </w:r>
      <w:r w:rsidRPr="00F6600F">
        <w:rPr>
          <w:rFonts w:asciiTheme="minorHAnsi" w:hAnsiTheme="minorHAnsi" w:cstheme="minorHAnsi"/>
          <w:sz w:val="22"/>
          <w:szCs w:val="22"/>
        </w:rPr>
        <w:t>agnia Ryanair di casa</w:t>
      </w:r>
      <w:r w:rsidR="00571219" w:rsidRPr="00F6600F">
        <w:rPr>
          <w:rFonts w:asciiTheme="minorHAnsi" w:hAnsiTheme="minorHAnsi" w:cstheme="minorHAnsi"/>
          <w:sz w:val="22"/>
          <w:szCs w:val="22"/>
        </w:rPr>
        <w:t>.</w:t>
      </w:r>
      <w:r w:rsidR="001D7B49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571219" w:rsidRPr="00F6600F">
        <w:rPr>
          <w:rFonts w:asciiTheme="minorHAnsi" w:hAnsiTheme="minorHAnsi" w:cstheme="minorHAnsi"/>
          <w:sz w:val="22"/>
          <w:szCs w:val="22"/>
        </w:rPr>
        <w:t>E</w:t>
      </w:r>
      <w:r w:rsidR="001D7B49" w:rsidRPr="00F6600F">
        <w:rPr>
          <w:rFonts w:asciiTheme="minorHAnsi" w:hAnsiTheme="minorHAnsi" w:cstheme="minorHAnsi"/>
          <w:sz w:val="22"/>
          <w:szCs w:val="22"/>
        </w:rPr>
        <w:t>ssa non è sol</w:t>
      </w:r>
      <w:r w:rsidR="00571219" w:rsidRPr="00F6600F">
        <w:rPr>
          <w:rFonts w:asciiTheme="minorHAnsi" w:hAnsiTheme="minorHAnsi" w:cstheme="minorHAnsi"/>
          <w:sz w:val="22"/>
          <w:szCs w:val="22"/>
        </w:rPr>
        <w:t xml:space="preserve">o </w:t>
      </w:r>
      <w:r w:rsidR="001D7B49" w:rsidRPr="00F6600F">
        <w:rPr>
          <w:rFonts w:asciiTheme="minorHAnsi" w:hAnsiTheme="minorHAnsi" w:cstheme="minorHAnsi"/>
          <w:sz w:val="22"/>
          <w:szCs w:val="22"/>
        </w:rPr>
        <w:t>la</w:t>
      </w:r>
      <w:r w:rsidR="00DF2AAA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1D7B49" w:rsidRPr="00F6600F">
        <w:rPr>
          <w:rFonts w:asciiTheme="minorHAnsi" w:hAnsiTheme="minorHAnsi" w:cstheme="minorHAnsi"/>
          <w:sz w:val="22"/>
          <w:szCs w:val="22"/>
        </w:rPr>
        <w:t>prima in Europa</w:t>
      </w:r>
      <w:r w:rsidR="00DF2AAA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1D7B49" w:rsidRPr="00F6600F">
        <w:rPr>
          <w:rFonts w:asciiTheme="minorHAnsi" w:hAnsiTheme="minorHAnsi" w:cstheme="minorHAnsi"/>
          <w:sz w:val="22"/>
          <w:szCs w:val="22"/>
        </w:rPr>
        <w:t>ma</w:t>
      </w:r>
      <w:r w:rsidR="00DF2AAA" w:rsidRPr="00F6600F">
        <w:rPr>
          <w:rFonts w:asciiTheme="minorHAnsi" w:hAnsiTheme="minorHAnsi" w:cstheme="minorHAnsi"/>
          <w:sz w:val="22"/>
          <w:szCs w:val="22"/>
        </w:rPr>
        <w:t xml:space="preserve"> possiamo confermare che</w:t>
      </w:r>
      <w:r w:rsidR="001D7B49" w:rsidRPr="00F6600F">
        <w:rPr>
          <w:rFonts w:asciiTheme="minorHAnsi" w:hAnsiTheme="minorHAnsi" w:cstheme="minorHAnsi"/>
          <w:sz w:val="22"/>
          <w:szCs w:val="22"/>
        </w:rPr>
        <w:t xml:space="preserve"> i</w:t>
      </w:r>
      <w:r w:rsidR="00CA6F92" w:rsidRPr="00F6600F">
        <w:rPr>
          <w:rFonts w:asciiTheme="minorHAnsi" w:hAnsiTheme="minorHAnsi" w:cstheme="minorHAnsi"/>
          <w:sz w:val="22"/>
          <w:szCs w:val="22"/>
        </w:rPr>
        <w:t xml:space="preserve">n Italia è il vettore numero uno, in pratica </w:t>
      </w:r>
      <w:r w:rsidR="00CA6F92" w:rsidRPr="005E5CA7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674199" w:rsidRPr="005E5C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A6F92" w:rsidRPr="005E5CA7">
        <w:rPr>
          <w:rFonts w:asciiTheme="minorHAnsi" w:hAnsiTheme="minorHAnsi" w:cstheme="minorHAnsi"/>
          <w:b/>
          <w:bCs/>
          <w:sz w:val="22"/>
          <w:szCs w:val="22"/>
        </w:rPr>
        <w:t>principale compagnia aerea che opera nel nostro Paese</w:t>
      </w:r>
      <w:r w:rsidR="004E5AC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F1C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1CDD" w:rsidRPr="004E5ACA">
        <w:rPr>
          <w:rFonts w:asciiTheme="minorHAnsi" w:hAnsiTheme="minorHAnsi" w:cstheme="minorHAnsi"/>
          <w:sz w:val="22"/>
          <w:szCs w:val="22"/>
        </w:rPr>
        <w:t>unico anacr</w:t>
      </w:r>
      <w:r w:rsidR="004E5ACA">
        <w:rPr>
          <w:rFonts w:asciiTheme="minorHAnsi" w:hAnsiTheme="minorHAnsi" w:cstheme="minorHAnsi"/>
          <w:sz w:val="22"/>
          <w:szCs w:val="22"/>
        </w:rPr>
        <w:t>o</w:t>
      </w:r>
      <w:r w:rsidR="00AF1CDD" w:rsidRPr="004E5ACA">
        <w:rPr>
          <w:rFonts w:asciiTheme="minorHAnsi" w:hAnsiTheme="minorHAnsi" w:cstheme="minorHAnsi"/>
          <w:sz w:val="22"/>
          <w:szCs w:val="22"/>
        </w:rPr>
        <w:t>nismo da evidenziare è che solitamente questo ruolo spett</w:t>
      </w:r>
      <w:r w:rsidR="004E5ACA">
        <w:rPr>
          <w:rFonts w:asciiTheme="minorHAnsi" w:hAnsiTheme="minorHAnsi" w:cstheme="minorHAnsi"/>
          <w:sz w:val="22"/>
          <w:szCs w:val="22"/>
        </w:rPr>
        <w:t>a</w:t>
      </w:r>
      <w:r w:rsidR="00AF1CDD" w:rsidRPr="004E5ACA">
        <w:rPr>
          <w:rFonts w:asciiTheme="minorHAnsi" w:hAnsiTheme="minorHAnsi" w:cstheme="minorHAnsi"/>
          <w:sz w:val="22"/>
          <w:szCs w:val="22"/>
        </w:rPr>
        <w:t xml:space="preserve"> ad una compagnia nazionale, ma da noi è </w:t>
      </w:r>
      <w:r w:rsidR="004E5ACA">
        <w:rPr>
          <w:rFonts w:asciiTheme="minorHAnsi" w:hAnsiTheme="minorHAnsi" w:cstheme="minorHAnsi"/>
          <w:sz w:val="22"/>
          <w:szCs w:val="22"/>
        </w:rPr>
        <w:t xml:space="preserve">invece </w:t>
      </w:r>
      <w:r w:rsidR="00AF1CDD" w:rsidRPr="004E5ACA">
        <w:rPr>
          <w:rFonts w:asciiTheme="minorHAnsi" w:hAnsiTheme="minorHAnsi" w:cstheme="minorHAnsi"/>
          <w:sz w:val="22"/>
          <w:szCs w:val="22"/>
        </w:rPr>
        <w:t>detenuto da un vettore irlandese.</w:t>
      </w:r>
      <w:r w:rsidR="00674199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24509E">
        <w:rPr>
          <w:rFonts w:asciiTheme="minorHAnsi" w:hAnsiTheme="minorHAnsi" w:cstheme="minorHAnsi"/>
          <w:sz w:val="22"/>
          <w:szCs w:val="22"/>
        </w:rPr>
        <w:t>Pur nei suoi numeri da record</w:t>
      </w:r>
      <w:r w:rsidR="00581EC8">
        <w:rPr>
          <w:rFonts w:asciiTheme="minorHAnsi" w:hAnsiTheme="minorHAnsi" w:cstheme="minorHAnsi"/>
          <w:sz w:val="22"/>
          <w:szCs w:val="22"/>
        </w:rPr>
        <w:t xml:space="preserve"> la compagnia</w:t>
      </w:r>
      <w:r w:rsidR="005F6599">
        <w:rPr>
          <w:rFonts w:asciiTheme="minorHAnsi" w:hAnsiTheme="minorHAnsi" w:cstheme="minorHAnsi"/>
          <w:sz w:val="22"/>
          <w:szCs w:val="22"/>
        </w:rPr>
        <w:t xml:space="preserve"> ir</w:t>
      </w:r>
      <w:r w:rsidR="00B46AA8">
        <w:rPr>
          <w:rFonts w:asciiTheme="minorHAnsi" w:hAnsiTheme="minorHAnsi" w:cstheme="minorHAnsi"/>
          <w:sz w:val="22"/>
          <w:szCs w:val="22"/>
        </w:rPr>
        <w:t>landese</w:t>
      </w:r>
      <w:r w:rsidR="00581EC8">
        <w:rPr>
          <w:rFonts w:asciiTheme="minorHAnsi" w:hAnsiTheme="minorHAnsi" w:cstheme="minorHAnsi"/>
          <w:sz w:val="22"/>
          <w:szCs w:val="22"/>
        </w:rPr>
        <w:t xml:space="preserve"> presenta </w:t>
      </w:r>
      <w:r w:rsidR="00456ABD">
        <w:rPr>
          <w:rFonts w:asciiTheme="minorHAnsi" w:hAnsiTheme="minorHAnsi" w:cstheme="minorHAnsi"/>
          <w:sz w:val="22"/>
          <w:szCs w:val="22"/>
        </w:rPr>
        <w:t>una</w:t>
      </w:r>
      <w:r w:rsidR="005F6599">
        <w:rPr>
          <w:rFonts w:asciiTheme="minorHAnsi" w:hAnsiTheme="minorHAnsi" w:cstheme="minorHAnsi"/>
          <w:sz w:val="22"/>
          <w:szCs w:val="22"/>
        </w:rPr>
        <w:t xml:space="preserve"> importante</w:t>
      </w:r>
      <w:r w:rsidR="00581EC8">
        <w:rPr>
          <w:rFonts w:asciiTheme="minorHAnsi" w:hAnsiTheme="minorHAnsi" w:cstheme="minorHAnsi"/>
          <w:sz w:val="22"/>
          <w:szCs w:val="22"/>
        </w:rPr>
        <w:t xml:space="preserve"> limitazion</w:t>
      </w:r>
      <w:r w:rsidR="005F6599">
        <w:rPr>
          <w:rFonts w:asciiTheme="minorHAnsi" w:hAnsiTheme="minorHAnsi" w:cstheme="minorHAnsi"/>
          <w:sz w:val="22"/>
          <w:szCs w:val="22"/>
        </w:rPr>
        <w:t>e</w:t>
      </w:r>
      <w:r w:rsidR="00581EC8">
        <w:rPr>
          <w:rFonts w:asciiTheme="minorHAnsi" w:hAnsiTheme="minorHAnsi" w:cstheme="minorHAnsi"/>
          <w:sz w:val="22"/>
          <w:szCs w:val="22"/>
        </w:rPr>
        <w:t>.</w:t>
      </w:r>
      <w:r w:rsidR="001465BB">
        <w:rPr>
          <w:rFonts w:asciiTheme="minorHAnsi" w:hAnsiTheme="minorHAnsi" w:cstheme="minorHAnsi"/>
          <w:sz w:val="22"/>
          <w:szCs w:val="22"/>
        </w:rPr>
        <w:t xml:space="preserve"> E</w:t>
      </w:r>
      <w:r w:rsidR="000D3996" w:rsidRPr="00F6600F">
        <w:rPr>
          <w:rFonts w:asciiTheme="minorHAnsi" w:hAnsiTheme="minorHAnsi" w:cstheme="minorHAnsi"/>
          <w:sz w:val="22"/>
          <w:szCs w:val="22"/>
        </w:rPr>
        <w:t>ssa</w:t>
      </w:r>
      <w:r w:rsidR="001465BB">
        <w:rPr>
          <w:rFonts w:asciiTheme="minorHAnsi" w:hAnsiTheme="minorHAnsi" w:cstheme="minorHAnsi"/>
          <w:sz w:val="22"/>
          <w:szCs w:val="22"/>
        </w:rPr>
        <w:t xml:space="preserve"> infatti</w:t>
      </w:r>
      <w:r w:rsidR="000D3996" w:rsidRPr="00F6600F">
        <w:rPr>
          <w:rFonts w:asciiTheme="minorHAnsi" w:hAnsiTheme="minorHAnsi" w:cstheme="minorHAnsi"/>
          <w:sz w:val="22"/>
          <w:szCs w:val="22"/>
        </w:rPr>
        <w:t xml:space="preserve"> è attiva sui nostri servizi domestici e sui collegamenti continentali</w:t>
      </w:r>
      <w:r w:rsidR="003A2562" w:rsidRPr="00F6600F">
        <w:rPr>
          <w:rFonts w:asciiTheme="minorHAnsi" w:hAnsiTheme="minorHAnsi" w:cstheme="minorHAnsi"/>
          <w:sz w:val="22"/>
          <w:szCs w:val="22"/>
        </w:rPr>
        <w:t xml:space="preserve"> ma non </w:t>
      </w:r>
      <w:r w:rsidR="009F7721" w:rsidRPr="00F6600F">
        <w:rPr>
          <w:rFonts w:asciiTheme="minorHAnsi" w:hAnsiTheme="minorHAnsi" w:cstheme="minorHAnsi"/>
          <w:sz w:val="22"/>
          <w:szCs w:val="22"/>
        </w:rPr>
        <w:t xml:space="preserve">si </w:t>
      </w:r>
      <w:r w:rsidR="003A2562" w:rsidRPr="00F6600F">
        <w:rPr>
          <w:rFonts w:asciiTheme="minorHAnsi" w:hAnsiTheme="minorHAnsi" w:cstheme="minorHAnsi"/>
          <w:sz w:val="22"/>
          <w:szCs w:val="22"/>
        </w:rPr>
        <w:t>può</w:t>
      </w:r>
      <w:r w:rsidR="009F7721" w:rsidRPr="00F6600F">
        <w:rPr>
          <w:rFonts w:asciiTheme="minorHAnsi" w:hAnsiTheme="minorHAnsi" w:cstheme="minorHAnsi"/>
          <w:sz w:val="22"/>
          <w:szCs w:val="22"/>
        </w:rPr>
        <w:t xml:space="preserve"> volare Ryanair</w:t>
      </w:r>
      <w:r w:rsidR="00285152" w:rsidRPr="00F6600F">
        <w:rPr>
          <w:rFonts w:asciiTheme="minorHAnsi" w:hAnsiTheme="minorHAnsi" w:cstheme="minorHAnsi"/>
          <w:sz w:val="22"/>
          <w:szCs w:val="22"/>
        </w:rPr>
        <w:t xml:space="preserve"> se si deve andare in un </w:t>
      </w:r>
      <w:r w:rsidR="00285152" w:rsidRPr="00F6600F">
        <w:rPr>
          <w:rFonts w:asciiTheme="minorHAnsi" w:hAnsiTheme="minorHAnsi" w:cstheme="minorHAnsi"/>
          <w:sz w:val="22"/>
          <w:szCs w:val="22"/>
        </w:rPr>
        <w:lastRenderedPageBreak/>
        <w:t>altro continente.</w:t>
      </w:r>
      <w:r w:rsidR="00B93964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472033">
        <w:rPr>
          <w:rFonts w:asciiTheme="minorHAnsi" w:hAnsiTheme="minorHAnsi" w:cstheme="minorHAnsi"/>
          <w:sz w:val="22"/>
          <w:szCs w:val="22"/>
        </w:rPr>
        <w:t>Il lungo raggio è un settore ove Ryanair non si è mai voluta cimentare.</w:t>
      </w:r>
      <w:r w:rsidR="00557692">
        <w:rPr>
          <w:rFonts w:asciiTheme="minorHAnsi" w:hAnsiTheme="minorHAnsi" w:cstheme="minorHAnsi"/>
          <w:sz w:val="22"/>
          <w:szCs w:val="22"/>
        </w:rPr>
        <w:t xml:space="preserve"> </w:t>
      </w:r>
      <w:r w:rsidR="00B93964" w:rsidRPr="00F6600F">
        <w:rPr>
          <w:rFonts w:asciiTheme="minorHAnsi" w:hAnsiTheme="minorHAnsi" w:cstheme="minorHAnsi"/>
          <w:sz w:val="22"/>
          <w:szCs w:val="22"/>
        </w:rPr>
        <w:t xml:space="preserve">Questa precisazione ci introduce in un aspetto di </w:t>
      </w:r>
      <w:r w:rsidR="005D5D6B" w:rsidRPr="00F6600F">
        <w:rPr>
          <w:rFonts w:asciiTheme="minorHAnsi" w:hAnsiTheme="minorHAnsi" w:cstheme="minorHAnsi"/>
          <w:sz w:val="22"/>
          <w:szCs w:val="22"/>
        </w:rPr>
        <w:t xml:space="preserve">estrema </w:t>
      </w:r>
      <w:r w:rsidR="00B93964" w:rsidRPr="00F6600F">
        <w:rPr>
          <w:rFonts w:asciiTheme="minorHAnsi" w:hAnsiTheme="minorHAnsi" w:cstheme="minorHAnsi"/>
          <w:sz w:val="22"/>
          <w:szCs w:val="22"/>
        </w:rPr>
        <w:t>attualità</w:t>
      </w:r>
      <w:r w:rsidR="005D5D6B" w:rsidRPr="00F6600F">
        <w:rPr>
          <w:rFonts w:asciiTheme="minorHAnsi" w:hAnsiTheme="minorHAnsi" w:cstheme="minorHAnsi"/>
          <w:sz w:val="22"/>
          <w:szCs w:val="22"/>
        </w:rPr>
        <w:t xml:space="preserve"> cir</w:t>
      </w:r>
      <w:r w:rsidR="00C91451" w:rsidRPr="00F6600F">
        <w:rPr>
          <w:rFonts w:asciiTheme="minorHAnsi" w:hAnsiTheme="minorHAnsi" w:cstheme="minorHAnsi"/>
          <w:sz w:val="22"/>
          <w:szCs w:val="22"/>
        </w:rPr>
        <w:t>c</w:t>
      </w:r>
      <w:r w:rsidR="005D5D6B" w:rsidRPr="00F6600F">
        <w:rPr>
          <w:rFonts w:asciiTheme="minorHAnsi" w:hAnsiTheme="minorHAnsi" w:cstheme="minorHAnsi"/>
          <w:sz w:val="22"/>
          <w:szCs w:val="22"/>
        </w:rPr>
        <w:t>a il ruolo ch</w:t>
      </w:r>
      <w:r w:rsidR="00C91451" w:rsidRPr="00F6600F">
        <w:rPr>
          <w:rFonts w:asciiTheme="minorHAnsi" w:hAnsiTheme="minorHAnsi" w:cstheme="minorHAnsi"/>
          <w:sz w:val="22"/>
          <w:szCs w:val="22"/>
        </w:rPr>
        <w:t>e</w:t>
      </w:r>
      <w:r w:rsidR="005D5D6B" w:rsidRPr="00F6600F">
        <w:rPr>
          <w:rFonts w:asciiTheme="minorHAnsi" w:hAnsiTheme="minorHAnsi" w:cstheme="minorHAnsi"/>
          <w:sz w:val="22"/>
          <w:szCs w:val="22"/>
        </w:rPr>
        <w:t xml:space="preserve"> è destinato ad assumere il neo vet</w:t>
      </w:r>
      <w:r w:rsidR="00C91451" w:rsidRPr="00F6600F">
        <w:rPr>
          <w:rFonts w:asciiTheme="minorHAnsi" w:hAnsiTheme="minorHAnsi" w:cstheme="minorHAnsi"/>
          <w:sz w:val="22"/>
          <w:szCs w:val="22"/>
        </w:rPr>
        <w:t>t</w:t>
      </w:r>
      <w:r w:rsidR="005D5D6B" w:rsidRPr="00F6600F">
        <w:rPr>
          <w:rFonts w:asciiTheme="minorHAnsi" w:hAnsiTheme="minorHAnsi" w:cstheme="minorHAnsi"/>
          <w:sz w:val="22"/>
          <w:szCs w:val="22"/>
        </w:rPr>
        <w:t>ore italiano</w:t>
      </w:r>
      <w:r w:rsidR="00C91451" w:rsidRPr="00F6600F">
        <w:rPr>
          <w:rFonts w:asciiTheme="minorHAnsi" w:hAnsiTheme="minorHAnsi" w:cstheme="minorHAnsi"/>
          <w:sz w:val="22"/>
          <w:szCs w:val="22"/>
        </w:rPr>
        <w:t>,</w:t>
      </w:r>
      <w:r w:rsidR="005E2B86" w:rsidRPr="00F6600F">
        <w:rPr>
          <w:rFonts w:asciiTheme="minorHAnsi" w:hAnsiTheme="minorHAnsi" w:cstheme="minorHAnsi"/>
          <w:sz w:val="22"/>
          <w:szCs w:val="22"/>
        </w:rPr>
        <w:t xml:space="preserve"> Ia Ita Airways.  La</w:t>
      </w:r>
      <w:r w:rsidR="00C2340D">
        <w:rPr>
          <w:rFonts w:asciiTheme="minorHAnsi" w:hAnsiTheme="minorHAnsi" w:cstheme="minorHAnsi"/>
          <w:sz w:val="22"/>
          <w:szCs w:val="22"/>
        </w:rPr>
        <w:t xml:space="preserve"> situazione è paradossale ed unica </w:t>
      </w:r>
      <w:r w:rsidR="00A95AE2">
        <w:rPr>
          <w:rFonts w:asciiTheme="minorHAnsi" w:hAnsiTheme="minorHAnsi" w:cstheme="minorHAnsi"/>
          <w:sz w:val="22"/>
          <w:szCs w:val="22"/>
        </w:rPr>
        <w:t>fra le nazioni europee: la</w:t>
      </w:r>
      <w:r w:rsidR="005E2B86" w:rsidRPr="00F6600F">
        <w:rPr>
          <w:rFonts w:asciiTheme="minorHAnsi" w:hAnsiTheme="minorHAnsi" w:cstheme="minorHAnsi"/>
          <w:sz w:val="22"/>
          <w:szCs w:val="22"/>
        </w:rPr>
        <w:t xml:space="preserve"> compagnia nata dalle ceneri di Alitalia</w:t>
      </w:r>
      <w:r w:rsidR="00687195" w:rsidRPr="00F6600F">
        <w:rPr>
          <w:rFonts w:asciiTheme="minorHAnsi" w:hAnsiTheme="minorHAnsi" w:cstheme="minorHAnsi"/>
          <w:sz w:val="22"/>
          <w:szCs w:val="22"/>
        </w:rPr>
        <w:t xml:space="preserve"> si trova ad operare in un Paese controllato da un vettore straniero</w:t>
      </w:r>
      <w:r w:rsidR="002A3B4F" w:rsidRPr="00F6600F">
        <w:rPr>
          <w:rFonts w:asciiTheme="minorHAnsi" w:hAnsiTheme="minorHAnsi" w:cstheme="minorHAnsi"/>
          <w:sz w:val="22"/>
          <w:szCs w:val="22"/>
        </w:rPr>
        <w:t xml:space="preserve"> sia sul corto come sul medio raggio</w:t>
      </w:r>
      <w:r w:rsidR="00893D42" w:rsidRPr="00F6600F">
        <w:rPr>
          <w:rFonts w:asciiTheme="minorHAnsi" w:hAnsiTheme="minorHAnsi" w:cstheme="minorHAnsi"/>
          <w:sz w:val="22"/>
          <w:szCs w:val="22"/>
        </w:rPr>
        <w:t xml:space="preserve"> e la cui espansione </w:t>
      </w:r>
      <w:r w:rsidR="00AA39F0" w:rsidRPr="00F6600F">
        <w:rPr>
          <w:rFonts w:asciiTheme="minorHAnsi" w:hAnsiTheme="minorHAnsi" w:cstheme="minorHAnsi"/>
          <w:sz w:val="22"/>
          <w:szCs w:val="22"/>
        </w:rPr>
        <w:t>vuoi</w:t>
      </w:r>
      <w:r w:rsidR="00893D42" w:rsidRPr="00F6600F">
        <w:rPr>
          <w:rFonts w:asciiTheme="minorHAnsi" w:hAnsiTheme="minorHAnsi" w:cstheme="minorHAnsi"/>
          <w:sz w:val="22"/>
          <w:szCs w:val="22"/>
        </w:rPr>
        <w:t xml:space="preserve"> come numero servizi e destinazioni servite </w:t>
      </w:r>
      <w:r w:rsidR="00317044" w:rsidRPr="00F6600F">
        <w:rPr>
          <w:rFonts w:asciiTheme="minorHAnsi" w:hAnsiTheme="minorHAnsi" w:cstheme="minorHAnsi"/>
          <w:sz w:val="22"/>
          <w:szCs w:val="22"/>
        </w:rPr>
        <w:t>è ormai irr</w:t>
      </w:r>
      <w:r w:rsidR="006859C7" w:rsidRPr="00F6600F">
        <w:rPr>
          <w:rFonts w:asciiTheme="minorHAnsi" w:hAnsiTheme="minorHAnsi" w:cstheme="minorHAnsi"/>
          <w:sz w:val="22"/>
          <w:szCs w:val="22"/>
        </w:rPr>
        <w:t>a</w:t>
      </w:r>
      <w:r w:rsidR="004D6120" w:rsidRPr="00F6600F">
        <w:rPr>
          <w:rFonts w:asciiTheme="minorHAnsi" w:hAnsiTheme="minorHAnsi" w:cstheme="minorHAnsi"/>
          <w:sz w:val="22"/>
          <w:szCs w:val="22"/>
        </w:rPr>
        <w:t>ggiungib</w:t>
      </w:r>
      <w:r w:rsidR="00317044" w:rsidRPr="00F6600F">
        <w:rPr>
          <w:rFonts w:asciiTheme="minorHAnsi" w:hAnsiTheme="minorHAnsi" w:cstheme="minorHAnsi"/>
          <w:sz w:val="22"/>
          <w:szCs w:val="22"/>
        </w:rPr>
        <w:t>ile.</w:t>
      </w:r>
      <w:r w:rsidR="004D6120" w:rsidRPr="00F6600F">
        <w:rPr>
          <w:rFonts w:asciiTheme="minorHAnsi" w:hAnsiTheme="minorHAnsi" w:cstheme="minorHAnsi"/>
          <w:sz w:val="22"/>
          <w:szCs w:val="22"/>
        </w:rPr>
        <w:t xml:space="preserve"> Tanto per chiarire Ryanair ha una flotta </w:t>
      </w:r>
      <w:proofErr w:type="gramStart"/>
      <w:r w:rsidR="004D6120" w:rsidRPr="00F6600F">
        <w:rPr>
          <w:rFonts w:asciiTheme="minorHAnsi" w:hAnsiTheme="minorHAnsi" w:cstheme="minorHAnsi"/>
          <w:sz w:val="22"/>
          <w:szCs w:val="22"/>
        </w:rPr>
        <w:t>di  500</w:t>
      </w:r>
      <w:proofErr w:type="gramEnd"/>
      <w:r w:rsidR="004D6120" w:rsidRPr="00F6600F">
        <w:rPr>
          <w:rFonts w:asciiTheme="minorHAnsi" w:hAnsiTheme="minorHAnsi" w:cstheme="minorHAnsi"/>
          <w:sz w:val="22"/>
          <w:szCs w:val="22"/>
        </w:rPr>
        <w:t xml:space="preserve"> aerei</w:t>
      </w:r>
      <w:r w:rsidR="008026E1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8026E1" w:rsidRPr="008B09DC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8B09DC" w:rsidRPr="008B09DC">
        <w:rPr>
          <w:rFonts w:asciiTheme="minorHAnsi" w:hAnsiTheme="minorHAnsi" w:cstheme="minorHAnsi"/>
          <w:color w:val="FF0000"/>
          <w:sz w:val="18"/>
          <w:szCs w:val="18"/>
        </w:rPr>
        <w:t>6</w:t>
      </w:r>
      <w:r w:rsidR="008026E1" w:rsidRPr="008B09DC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B6453C" w:rsidRPr="00F6600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9009C" w:rsidRPr="00F6600F">
        <w:rPr>
          <w:rFonts w:asciiTheme="minorHAnsi" w:hAnsiTheme="minorHAnsi" w:cstheme="minorHAnsi"/>
          <w:sz w:val="22"/>
          <w:szCs w:val="22"/>
        </w:rPr>
        <w:t>,</w:t>
      </w:r>
      <w:r w:rsidR="00B6453C" w:rsidRPr="00F6600F">
        <w:rPr>
          <w:rFonts w:asciiTheme="minorHAnsi" w:hAnsiTheme="minorHAnsi" w:cstheme="minorHAnsi"/>
          <w:sz w:val="22"/>
          <w:szCs w:val="22"/>
        </w:rPr>
        <w:t xml:space="preserve"> opera </w:t>
      </w:r>
      <w:r w:rsidR="006B0127" w:rsidRPr="00F6600F">
        <w:rPr>
          <w:rFonts w:asciiTheme="minorHAnsi" w:hAnsiTheme="minorHAnsi" w:cstheme="minorHAnsi"/>
          <w:sz w:val="22"/>
          <w:szCs w:val="22"/>
        </w:rPr>
        <w:t>tremila</w:t>
      </w:r>
      <w:r w:rsidR="00B6453C" w:rsidRPr="00F6600F">
        <w:rPr>
          <w:rFonts w:asciiTheme="minorHAnsi" w:hAnsiTheme="minorHAnsi" w:cstheme="minorHAnsi"/>
          <w:sz w:val="22"/>
          <w:szCs w:val="22"/>
        </w:rPr>
        <w:t xml:space="preserve"> voli giornali</w:t>
      </w:r>
      <w:r w:rsidR="006B0127" w:rsidRPr="00F6600F">
        <w:rPr>
          <w:rFonts w:asciiTheme="minorHAnsi" w:hAnsiTheme="minorHAnsi" w:cstheme="minorHAnsi"/>
          <w:sz w:val="22"/>
          <w:szCs w:val="22"/>
        </w:rPr>
        <w:t>eri</w:t>
      </w:r>
      <w:r w:rsidR="006C46EA" w:rsidRPr="00F6600F">
        <w:rPr>
          <w:rFonts w:asciiTheme="minorHAnsi" w:hAnsiTheme="minorHAnsi" w:cstheme="minorHAnsi"/>
          <w:sz w:val="22"/>
          <w:szCs w:val="22"/>
        </w:rPr>
        <w:t xml:space="preserve"> e serve 225 destinazioni sparse in Europa e Nord Africa</w:t>
      </w:r>
      <w:r w:rsidR="00E234C9" w:rsidRPr="00F6600F">
        <w:rPr>
          <w:rFonts w:asciiTheme="minorHAnsi" w:hAnsiTheme="minorHAnsi" w:cstheme="minorHAnsi"/>
          <w:sz w:val="22"/>
          <w:szCs w:val="22"/>
        </w:rPr>
        <w:t>.</w:t>
      </w:r>
      <w:r w:rsidR="00765C10" w:rsidRPr="00F6600F">
        <w:rPr>
          <w:rFonts w:asciiTheme="minorHAnsi" w:hAnsiTheme="minorHAnsi" w:cstheme="minorHAnsi"/>
          <w:sz w:val="22"/>
          <w:szCs w:val="22"/>
        </w:rPr>
        <w:t xml:space="preserve"> In Italia quindi troviamo una offerta di collegamenti aerei</w:t>
      </w:r>
      <w:r w:rsidR="00C174AF" w:rsidRPr="00F6600F">
        <w:rPr>
          <w:rFonts w:asciiTheme="minorHAnsi" w:hAnsiTheme="minorHAnsi" w:cstheme="minorHAnsi"/>
          <w:sz w:val="22"/>
          <w:szCs w:val="22"/>
        </w:rPr>
        <w:t xml:space="preserve"> domesti</w:t>
      </w:r>
      <w:r w:rsidR="00906C22" w:rsidRPr="00F6600F">
        <w:rPr>
          <w:rFonts w:asciiTheme="minorHAnsi" w:hAnsiTheme="minorHAnsi" w:cstheme="minorHAnsi"/>
          <w:sz w:val="22"/>
          <w:szCs w:val="22"/>
        </w:rPr>
        <w:t>ci</w:t>
      </w:r>
      <w:r w:rsidR="00C174AF" w:rsidRPr="00F6600F">
        <w:rPr>
          <w:rFonts w:asciiTheme="minorHAnsi" w:hAnsiTheme="minorHAnsi" w:cstheme="minorHAnsi"/>
          <w:sz w:val="22"/>
          <w:szCs w:val="22"/>
        </w:rPr>
        <w:t xml:space="preserve"> e continentali già ampiamente </w:t>
      </w:r>
      <w:r w:rsidR="00906C22" w:rsidRPr="00F6600F">
        <w:rPr>
          <w:rFonts w:asciiTheme="minorHAnsi" w:hAnsiTheme="minorHAnsi" w:cstheme="minorHAnsi"/>
          <w:sz w:val="22"/>
          <w:szCs w:val="22"/>
        </w:rPr>
        <w:t>utilizzata</w:t>
      </w:r>
      <w:r w:rsidR="00C174AF" w:rsidRPr="00F6600F">
        <w:rPr>
          <w:rFonts w:asciiTheme="minorHAnsi" w:hAnsiTheme="minorHAnsi" w:cstheme="minorHAnsi"/>
          <w:sz w:val="22"/>
          <w:szCs w:val="22"/>
        </w:rPr>
        <w:t>, non dimentichia</w:t>
      </w:r>
      <w:r w:rsidR="00A31CCA" w:rsidRPr="00F6600F">
        <w:rPr>
          <w:rFonts w:asciiTheme="minorHAnsi" w:hAnsiTheme="minorHAnsi" w:cstheme="minorHAnsi"/>
          <w:sz w:val="22"/>
          <w:szCs w:val="22"/>
        </w:rPr>
        <w:t>m</w:t>
      </w:r>
      <w:r w:rsidR="00C174AF" w:rsidRPr="00F6600F">
        <w:rPr>
          <w:rFonts w:asciiTheme="minorHAnsi" w:hAnsiTheme="minorHAnsi" w:cstheme="minorHAnsi"/>
          <w:sz w:val="22"/>
          <w:szCs w:val="22"/>
        </w:rPr>
        <w:t xml:space="preserve">o infatti che oltre a Ryanair operano anche vettori come Easyjet, Wizzair, Volotea i cui numeri </w:t>
      </w:r>
      <w:r w:rsidR="00A31CCA" w:rsidRPr="00F6600F">
        <w:rPr>
          <w:rFonts w:asciiTheme="minorHAnsi" w:hAnsiTheme="minorHAnsi" w:cstheme="minorHAnsi"/>
          <w:sz w:val="22"/>
          <w:szCs w:val="22"/>
        </w:rPr>
        <w:t xml:space="preserve">-come osservabile </w:t>
      </w:r>
      <w:r w:rsidR="000D243C">
        <w:rPr>
          <w:rFonts w:asciiTheme="minorHAnsi" w:hAnsiTheme="minorHAnsi" w:cstheme="minorHAnsi"/>
          <w:sz w:val="22"/>
          <w:szCs w:val="22"/>
        </w:rPr>
        <w:t>ne</w:t>
      </w:r>
      <w:r w:rsidR="00A31CCA" w:rsidRPr="00F6600F">
        <w:rPr>
          <w:rFonts w:asciiTheme="minorHAnsi" w:hAnsiTheme="minorHAnsi" w:cstheme="minorHAnsi"/>
          <w:sz w:val="22"/>
          <w:szCs w:val="22"/>
        </w:rPr>
        <w:t>lla tabella 3</w:t>
      </w:r>
      <w:r w:rsidR="00BC1C92" w:rsidRPr="00F6600F">
        <w:rPr>
          <w:rFonts w:asciiTheme="minorHAnsi" w:hAnsiTheme="minorHAnsi" w:cstheme="minorHAnsi"/>
          <w:sz w:val="22"/>
          <w:szCs w:val="22"/>
        </w:rPr>
        <w:t xml:space="preserve">- </w:t>
      </w:r>
      <w:r w:rsidR="00C174AF" w:rsidRPr="00F6600F">
        <w:rPr>
          <w:rFonts w:asciiTheme="minorHAnsi" w:hAnsiTheme="minorHAnsi" w:cstheme="minorHAnsi"/>
          <w:sz w:val="22"/>
          <w:szCs w:val="22"/>
        </w:rPr>
        <w:t>sono</w:t>
      </w:r>
      <w:r w:rsidR="00BC1C92" w:rsidRPr="00F6600F">
        <w:rPr>
          <w:rFonts w:asciiTheme="minorHAnsi" w:hAnsiTheme="minorHAnsi" w:cstheme="minorHAnsi"/>
          <w:sz w:val="22"/>
          <w:szCs w:val="22"/>
        </w:rPr>
        <w:t xml:space="preserve"> di tutto rilievo.</w:t>
      </w:r>
      <w:r w:rsidR="007E230B" w:rsidRPr="00F6600F">
        <w:rPr>
          <w:rFonts w:asciiTheme="minorHAnsi" w:hAnsiTheme="minorHAnsi" w:cstheme="minorHAnsi"/>
          <w:sz w:val="22"/>
          <w:szCs w:val="22"/>
        </w:rPr>
        <w:t xml:space="preserve"> </w:t>
      </w:r>
      <w:r w:rsidR="007E230B" w:rsidRPr="00F6600F">
        <w:rPr>
          <w:rFonts w:asciiTheme="minorHAnsi" w:hAnsiTheme="minorHAnsi" w:cstheme="minorHAnsi"/>
          <w:b/>
          <w:bCs/>
          <w:sz w:val="22"/>
          <w:szCs w:val="22"/>
        </w:rPr>
        <w:t xml:space="preserve">Appare </w:t>
      </w:r>
      <w:r w:rsidR="004910A4">
        <w:rPr>
          <w:rFonts w:asciiTheme="minorHAnsi" w:hAnsiTheme="minorHAnsi" w:cstheme="minorHAnsi"/>
          <w:b/>
          <w:bCs/>
          <w:sz w:val="22"/>
          <w:szCs w:val="22"/>
        </w:rPr>
        <w:t>pertanto</w:t>
      </w:r>
      <w:r w:rsidR="007E230B" w:rsidRPr="00F6600F">
        <w:rPr>
          <w:rFonts w:asciiTheme="minorHAnsi" w:hAnsiTheme="minorHAnsi" w:cstheme="minorHAnsi"/>
          <w:b/>
          <w:bCs/>
          <w:sz w:val="22"/>
          <w:szCs w:val="22"/>
        </w:rPr>
        <w:t xml:space="preserve"> evidente che ciò di cui il m</w:t>
      </w:r>
      <w:r w:rsidR="00027A0C" w:rsidRPr="00F6600F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7E230B" w:rsidRPr="00F6600F">
        <w:rPr>
          <w:rFonts w:asciiTheme="minorHAnsi" w:hAnsiTheme="minorHAnsi" w:cstheme="minorHAnsi"/>
          <w:b/>
          <w:bCs/>
          <w:sz w:val="22"/>
          <w:szCs w:val="22"/>
        </w:rPr>
        <w:t xml:space="preserve">rcato Italia è carente sono i collegamenti </w:t>
      </w:r>
      <w:r w:rsidR="007E230B" w:rsidRPr="003F6722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diretti</w:t>
      </w:r>
      <w:r w:rsidR="007E230B" w:rsidRPr="00F6600F">
        <w:rPr>
          <w:rFonts w:asciiTheme="minorHAnsi" w:hAnsiTheme="minorHAnsi" w:cstheme="minorHAnsi"/>
          <w:b/>
          <w:bCs/>
          <w:sz w:val="22"/>
          <w:szCs w:val="22"/>
        </w:rPr>
        <w:t xml:space="preserve"> a lungo raggio.</w:t>
      </w:r>
      <w:r w:rsidR="005E3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295C" w:rsidRPr="00E8295C">
        <w:rPr>
          <w:rFonts w:asciiTheme="minorHAnsi" w:hAnsiTheme="minorHAnsi" w:cstheme="minorHAnsi"/>
          <w:sz w:val="22"/>
          <w:szCs w:val="22"/>
        </w:rPr>
        <w:t>Evidenziamo “diretti”</w:t>
      </w:r>
      <w:r w:rsidR="00143B7C">
        <w:rPr>
          <w:rFonts w:asciiTheme="minorHAnsi" w:hAnsiTheme="minorHAnsi" w:cstheme="minorHAnsi"/>
          <w:sz w:val="22"/>
          <w:szCs w:val="22"/>
        </w:rPr>
        <w:t xml:space="preserve"> perché è noto che andando su uno degli hub europei o medioorientali </w:t>
      </w:r>
      <w:r w:rsidR="00F35F06">
        <w:rPr>
          <w:rFonts w:asciiTheme="minorHAnsi" w:hAnsiTheme="minorHAnsi" w:cstheme="minorHAnsi"/>
          <w:sz w:val="22"/>
          <w:szCs w:val="22"/>
        </w:rPr>
        <w:t xml:space="preserve">è possibile raggiungere qualsvoglia destinazione </w:t>
      </w:r>
      <w:r w:rsidR="00920BAE">
        <w:rPr>
          <w:rFonts w:asciiTheme="minorHAnsi" w:hAnsiTheme="minorHAnsi" w:cstheme="minorHAnsi"/>
          <w:sz w:val="22"/>
          <w:szCs w:val="22"/>
        </w:rPr>
        <w:t>ne</w:t>
      </w:r>
      <w:r w:rsidR="00F35F06">
        <w:rPr>
          <w:rFonts w:asciiTheme="minorHAnsi" w:hAnsiTheme="minorHAnsi" w:cstheme="minorHAnsi"/>
          <w:sz w:val="22"/>
          <w:szCs w:val="22"/>
        </w:rPr>
        <w:t xml:space="preserve">i cinque continenti. </w:t>
      </w:r>
      <w:r w:rsidR="00920BAE">
        <w:rPr>
          <w:rFonts w:asciiTheme="minorHAnsi" w:hAnsiTheme="minorHAnsi" w:cstheme="minorHAnsi"/>
          <w:sz w:val="22"/>
          <w:szCs w:val="22"/>
        </w:rPr>
        <w:t xml:space="preserve"> Tenuto conto di questi particolari </w:t>
      </w:r>
      <w:r w:rsidR="00937345">
        <w:rPr>
          <w:rFonts w:asciiTheme="minorHAnsi" w:hAnsiTheme="minorHAnsi" w:cstheme="minorHAnsi"/>
          <w:sz w:val="22"/>
          <w:szCs w:val="22"/>
        </w:rPr>
        <w:t>su cosa</w:t>
      </w:r>
      <w:r w:rsidR="00853F60" w:rsidRPr="00853F60">
        <w:rPr>
          <w:rFonts w:asciiTheme="minorHAnsi" w:hAnsiTheme="minorHAnsi" w:cstheme="minorHAnsi"/>
          <w:sz w:val="22"/>
          <w:szCs w:val="22"/>
        </w:rPr>
        <w:t xml:space="preserve"> ha punta</w:t>
      </w:r>
      <w:r w:rsidR="00435336">
        <w:rPr>
          <w:rFonts w:asciiTheme="minorHAnsi" w:hAnsiTheme="minorHAnsi" w:cstheme="minorHAnsi"/>
          <w:sz w:val="22"/>
          <w:szCs w:val="22"/>
        </w:rPr>
        <w:t>t</w:t>
      </w:r>
      <w:r w:rsidR="00853F60" w:rsidRPr="00853F60">
        <w:rPr>
          <w:rFonts w:asciiTheme="minorHAnsi" w:hAnsiTheme="minorHAnsi" w:cstheme="minorHAnsi"/>
          <w:sz w:val="22"/>
          <w:szCs w:val="22"/>
        </w:rPr>
        <w:t>o Ita Airways?</w:t>
      </w:r>
      <w:r w:rsidR="00F6600F" w:rsidRPr="00F6600F">
        <w:rPr>
          <w:rFonts w:asciiTheme="minorHAnsi" w:hAnsiTheme="minorHAnsi" w:cstheme="minorHAnsi"/>
          <w:color w:val="2E2E38"/>
          <w:sz w:val="22"/>
          <w:szCs w:val="22"/>
        </w:rPr>
        <w:t xml:space="preserve"> A</w:t>
      </w:r>
      <w:r w:rsidR="001D6253">
        <w:rPr>
          <w:rFonts w:asciiTheme="minorHAnsi" w:hAnsiTheme="minorHAnsi" w:cstheme="minorHAnsi"/>
          <w:color w:val="2E2E38"/>
          <w:sz w:val="22"/>
          <w:szCs w:val="22"/>
        </w:rPr>
        <w:t>ndando sul sito istituzionale apprendiamo che inizialmente</w:t>
      </w:r>
      <w:r w:rsidR="00F6600F" w:rsidRPr="00F6600F">
        <w:rPr>
          <w:rFonts w:asciiTheme="minorHAnsi" w:hAnsiTheme="minorHAnsi" w:cstheme="minorHAnsi"/>
          <w:color w:val="2E2E38"/>
          <w:sz w:val="22"/>
          <w:szCs w:val="22"/>
        </w:rPr>
        <w:t xml:space="preserve">, ITA Airways opererà con una flotta di 52 aerei di cui 7 wide body e 45 narrow body. </w:t>
      </w:r>
      <w:r w:rsidR="0088064A">
        <w:rPr>
          <w:rFonts w:asciiTheme="minorHAnsi" w:hAnsiTheme="minorHAnsi" w:cstheme="minorHAnsi"/>
          <w:color w:val="2E2E38"/>
          <w:sz w:val="22"/>
          <w:szCs w:val="22"/>
        </w:rPr>
        <w:t>N</w:t>
      </w:r>
      <w:r w:rsidR="00F6600F" w:rsidRPr="00F6600F">
        <w:rPr>
          <w:rFonts w:asciiTheme="minorHAnsi" w:hAnsiTheme="minorHAnsi" w:cstheme="minorHAnsi"/>
          <w:color w:val="2E2E38"/>
          <w:sz w:val="22"/>
          <w:szCs w:val="22"/>
        </w:rPr>
        <w:t>el 2022 la flotta crescerà fino a 78 aeromobili di cui 13 wide body e 65 narrow body. A fine 2025 la flotta crescerà sino a 105 aerei (23 wide body e 82 narrow body)</w:t>
      </w:r>
      <w:r w:rsidR="00B412E2">
        <w:rPr>
          <w:rFonts w:asciiTheme="minorHAnsi" w:hAnsiTheme="minorHAnsi" w:cstheme="minorHAnsi"/>
          <w:color w:val="2E2E38"/>
          <w:sz w:val="22"/>
          <w:szCs w:val="22"/>
        </w:rPr>
        <w:t>. Come s</w:t>
      </w:r>
      <w:r w:rsidR="00167D10">
        <w:rPr>
          <w:rFonts w:asciiTheme="minorHAnsi" w:hAnsiTheme="minorHAnsi" w:cstheme="minorHAnsi"/>
          <w:color w:val="2E2E38"/>
          <w:sz w:val="22"/>
          <w:szCs w:val="22"/>
        </w:rPr>
        <w:t>i</w:t>
      </w:r>
      <w:r w:rsidR="00B412E2">
        <w:rPr>
          <w:rFonts w:asciiTheme="minorHAnsi" w:hAnsiTheme="minorHAnsi" w:cstheme="minorHAnsi"/>
          <w:color w:val="2E2E38"/>
          <w:sz w:val="22"/>
          <w:szCs w:val="22"/>
        </w:rPr>
        <w:t xml:space="preserve"> vede si tratta di un </w:t>
      </w:r>
      <w:proofErr w:type="gramStart"/>
      <w:r w:rsidR="00B412E2">
        <w:rPr>
          <w:rFonts w:asciiTheme="minorHAnsi" w:hAnsiTheme="minorHAnsi" w:cstheme="minorHAnsi"/>
          <w:color w:val="2E2E38"/>
          <w:sz w:val="22"/>
          <w:szCs w:val="22"/>
        </w:rPr>
        <w:t xml:space="preserve">mix  </w:t>
      </w:r>
      <w:r w:rsidR="009F1F47">
        <w:rPr>
          <w:rFonts w:asciiTheme="minorHAnsi" w:hAnsiTheme="minorHAnsi" w:cstheme="minorHAnsi"/>
          <w:color w:val="2E2E38"/>
          <w:sz w:val="22"/>
          <w:szCs w:val="22"/>
        </w:rPr>
        <w:t>ove</w:t>
      </w:r>
      <w:proofErr w:type="gramEnd"/>
      <w:r w:rsidR="009F1F47">
        <w:rPr>
          <w:rFonts w:asciiTheme="minorHAnsi" w:hAnsiTheme="minorHAnsi" w:cstheme="minorHAnsi"/>
          <w:color w:val="2E2E38"/>
          <w:sz w:val="22"/>
          <w:szCs w:val="22"/>
        </w:rPr>
        <w:t xml:space="preserve"> prevalgono</w:t>
      </w:r>
      <w:r w:rsidR="00167D10">
        <w:rPr>
          <w:rFonts w:asciiTheme="minorHAnsi" w:hAnsiTheme="minorHAnsi" w:cstheme="minorHAnsi"/>
          <w:color w:val="2E2E38"/>
          <w:sz w:val="22"/>
          <w:szCs w:val="22"/>
        </w:rPr>
        <w:t xml:space="preserve"> i velivoli a breve/medio raggio</w:t>
      </w:r>
      <w:r w:rsidR="00F20FA7">
        <w:rPr>
          <w:rFonts w:asciiTheme="minorHAnsi" w:hAnsiTheme="minorHAnsi" w:cstheme="minorHAnsi"/>
          <w:color w:val="2E2E38"/>
          <w:sz w:val="22"/>
          <w:szCs w:val="22"/>
        </w:rPr>
        <w:t>.</w:t>
      </w:r>
      <w:r w:rsidR="00836BB7">
        <w:rPr>
          <w:rFonts w:asciiTheme="minorHAnsi" w:hAnsiTheme="minorHAnsi" w:cstheme="minorHAnsi"/>
          <w:color w:val="2E2E38"/>
          <w:sz w:val="22"/>
          <w:szCs w:val="22"/>
        </w:rPr>
        <w:t xml:space="preserve"> Certo si potrebbe pensare che</w:t>
      </w:r>
      <w:r w:rsidR="00F20FA7">
        <w:rPr>
          <w:rFonts w:asciiTheme="minorHAnsi" w:hAnsiTheme="minorHAnsi" w:cstheme="minorHAnsi"/>
          <w:color w:val="2E2E38"/>
          <w:sz w:val="22"/>
          <w:szCs w:val="22"/>
        </w:rPr>
        <w:t xml:space="preserve"> in Europa e in Italia</w:t>
      </w:r>
      <w:r w:rsidR="00836BB7">
        <w:rPr>
          <w:rFonts w:asciiTheme="minorHAnsi" w:hAnsiTheme="minorHAnsi" w:cstheme="minorHAnsi"/>
          <w:color w:val="2E2E38"/>
          <w:sz w:val="22"/>
          <w:szCs w:val="22"/>
        </w:rPr>
        <w:t xml:space="preserve"> i servizi di Ita Airways potranno costituire </w:t>
      </w:r>
      <w:r w:rsidR="000D7791">
        <w:rPr>
          <w:rFonts w:asciiTheme="minorHAnsi" w:hAnsiTheme="minorHAnsi" w:cstheme="minorHAnsi"/>
          <w:color w:val="2E2E38"/>
          <w:sz w:val="22"/>
          <w:szCs w:val="22"/>
        </w:rPr>
        <w:t>una valida alternativa</w:t>
      </w:r>
      <w:r w:rsidR="000C4962">
        <w:rPr>
          <w:rFonts w:asciiTheme="minorHAnsi" w:hAnsiTheme="minorHAnsi" w:cstheme="minorHAnsi"/>
          <w:color w:val="2E2E38"/>
          <w:sz w:val="22"/>
          <w:szCs w:val="22"/>
        </w:rPr>
        <w:t xml:space="preserve"> concorrenziale</w:t>
      </w:r>
      <w:r w:rsidR="000D7791">
        <w:rPr>
          <w:rFonts w:asciiTheme="minorHAnsi" w:hAnsiTheme="minorHAnsi" w:cstheme="minorHAnsi"/>
          <w:color w:val="2E2E38"/>
          <w:sz w:val="22"/>
          <w:szCs w:val="22"/>
        </w:rPr>
        <w:t xml:space="preserve"> a quelli delle com</w:t>
      </w:r>
      <w:r w:rsidR="0003168E">
        <w:rPr>
          <w:rFonts w:asciiTheme="minorHAnsi" w:hAnsiTheme="minorHAnsi" w:cstheme="minorHAnsi"/>
          <w:color w:val="2E2E38"/>
          <w:sz w:val="22"/>
          <w:szCs w:val="22"/>
        </w:rPr>
        <w:t>p</w:t>
      </w:r>
      <w:r w:rsidR="000D7791">
        <w:rPr>
          <w:rFonts w:asciiTheme="minorHAnsi" w:hAnsiTheme="minorHAnsi" w:cstheme="minorHAnsi"/>
          <w:color w:val="2E2E38"/>
          <w:sz w:val="22"/>
          <w:szCs w:val="22"/>
        </w:rPr>
        <w:t>agnie low cost</w:t>
      </w:r>
      <w:r w:rsidR="000C4962">
        <w:rPr>
          <w:rFonts w:asciiTheme="minorHAnsi" w:hAnsiTheme="minorHAnsi" w:cstheme="minorHAnsi"/>
          <w:color w:val="2E2E38"/>
          <w:sz w:val="22"/>
          <w:szCs w:val="22"/>
        </w:rPr>
        <w:t>,</w:t>
      </w:r>
      <w:r w:rsidR="0003168E">
        <w:rPr>
          <w:rFonts w:asciiTheme="minorHAnsi" w:hAnsiTheme="minorHAnsi" w:cstheme="minorHAnsi"/>
          <w:color w:val="2E2E38"/>
          <w:sz w:val="22"/>
          <w:szCs w:val="22"/>
        </w:rPr>
        <w:t xml:space="preserve"> tuttavia ci sia permesso osservare come il </w:t>
      </w:r>
      <w:r w:rsidR="0003168E" w:rsidRPr="00CE56B1">
        <w:rPr>
          <w:rFonts w:asciiTheme="minorHAnsi" w:hAnsiTheme="minorHAnsi" w:cstheme="minorHAnsi"/>
          <w:i/>
          <w:iCs/>
          <w:color w:val="2E2E38"/>
          <w:sz w:val="22"/>
          <w:szCs w:val="22"/>
        </w:rPr>
        <w:t>fattore prezzo</w:t>
      </w:r>
      <w:r w:rsidR="0003168E">
        <w:rPr>
          <w:rFonts w:asciiTheme="minorHAnsi" w:hAnsiTheme="minorHAnsi" w:cstheme="minorHAnsi"/>
          <w:color w:val="2E2E38"/>
          <w:sz w:val="22"/>
          <w:szCs w:val="22"/>
        </w:rPr>
        <w:t xml:space="preserve"> sia</w:t>
      </w:r>
      <w:r w:rsidR="000C4962">
        <w:rPr>
          <w:rFonts w:asciiTheme="minorHAnsi" w:hAnsiTheme="minorHAnsi" w:cstheme="minorHAnsi"/>
          <w:color w:val="2E2E38"/>
          <w:sz w:val="22"/>
          <w:szCs w:val="22"/>
        </w:rPr>
        <w:t xml:space="preserve"> ormai divenuto</w:t>
      </w:r>
      <w:r w:rsidR="0003168E">
        <w:rPr>
          <w:rFonts w:asciiTheme="minorHAnsi" w:hAnsiTheme="minorHAnsi" w:cstheme="minorHAnsi"/>
          <w:color w:val="2E2E38"/>
          <w:sz w:val="22"/>
          <w:szCs w:val="22"/>
        </w:rPr>
        <w:t xml:space="preserve"> un</w:t>
      </w:r>
      <w:r w:rsidR="00D74BCD">
        <w:rPr>
          <w:rFonts w:asciiTheme="minorHAnsi" w:hAnsiTheme="minorHAnsi" w:cstheme="minorHAnsi"/>
          <w:color w:val="2E2E38"/>
          <w:sz w:val="22"/>
          <w:szCs w:val="22"/>
        </w:rPr>
        <w:t>a discriminante</w:t>
      </w:r>
      <w:r w:rsidR="0003168E">
        <w:rPr>
          <w:rFonts w:asciiTheme="minorHAnsi" w:hAnsiTheme="minorHAnsi" w:cstheme="minorHAnsi"/>
          <w:color w:val="2E2E38"/>
          <w:sz w:val="22"/>
          <w:szCs w:val="22"/>
        </w:rPr>
        <w:t xml:space="preserve"> </w:t>
      </w:r>
      <w:r w:rsidR="00050933">
        <w:rPr>
          <w:rFonts w:asciiTheme="minorHAnsi" w:hAnsiTheme="minorHAnsi" w:cstheme="minorHAnsi"/>
          <w:color w:val="2E2E38"/>
          <w:sz w:val="22"/>
          <w:szCs w:val="22"/>
        </w:rPr>
        <w:t>destinat</w:t>
      </w:r>
      <w:r w:rsidR="00D74BCD">
        <w:rPr>
          <w:rFonts w:asciiTheme="minorHAnsi" w:hAnsiTheme="minorHAnsi" w:cstheme="minorHAnsi"/>
          <w:color w:val="2E2E38"/>
          <w:sz w:val="22"/>
          <w:szCs w:val="22"/>
        </w:rPr>
        <w:t>a</w:t>
      </w:r>
      <w:r w:rsidR="00050933">
        <w:rPr>
          <w:rFonts w:asciiTheme="minorHAnsi" w:hAnsiTheme="minorHAnsi" w:cstheme="minorHAnsi"/>
          <w:color w:val="2E2E38"/>
          <w:sz w:val="22"/>
          <w:szCs w:val="22"/>
        </w:rPr>
        <w:t xml:space="preserve"> a pesare sempre più nelle scelte dell’utenza</w:t>
      </w:r>
      <w:r w:rsidR="00465BCF">
        <w:rPr>
          <w:rFonts w:asciiTheme="minorHAnsi" w:hAnsiTheme="minorHAnsi" w:cstheme="minorHAnsi"/>
          <w:color w:val="2E2E38"/>
          <w:sz w:val="22"/>
          <w:szCs w:val="22"/>
        </w:rPr>
        <w:t>,</w:t>
      </w:r>
      <w:r w:rsidR="00050933">
        <w:rPr>
          <w:rFonts w:asciiTheme="minorHAnsi" w:hAnsiTheme="minorHAnsi" w:cstheme="minorHAnsi"/>
          <w:color w:val="2E2E38"/>
          <w:sz w:val="22"/>
          <w:szCs w:val="22"/>
        </w:rPr>
        <w:t xml:space="preserve"> </w:t>
      </w:r>
      <w:r w:rsidR="00FC63CF">
        <w:rPr>
          <w:rFonts w:asciiTheme="minorHAnsi" w:hAnsiTheme="minorHAnsi" w:cstheme="minorHAnsi"/>
          <w:color w:val="2E2E38"/>
          <w:sz w:val="22"/>
          <w:szCs w:val="22"/>
        </w:rPr>
        <w:t xml:space="preserve">specialmente di quella </w:t>
      </w:r>
      <w:r w:rsidR="00050933">
        <w:rPr>
          <w:rFonts w:asciiTheme="minorHAnsi" w:hAnsiTheme="minorHAnsi" w:cstheme="minorHAnsi"/>
          <w:color w:val="2E2E38"/>
          <w:sz w:val="22"/>
          <w:szCs w:val="22"/>
        </w:rPr>
        <w:t>a breve/medio raggio.</w:t>
      </w:r>
    </w:p>
    <w:p w14:paraId="426BCF30" w14:textId="39B60299" w:rsidR="00A07122" w:rsidRPr="00F6600F" w:rsidRDefault="00A07122" w:rsidP="005E32CD">
      <w:pPr>
        <w:pStyle w:val="NormaleWeb"/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color w:val="2E2E38"/>
          <w:sz w:val="22"/>
          <w:szCs w:val="22"/>
        </w:rPr>
      </w:pPr>
      <w:r>
        <w:rPr>
          <w:rFonts w:asciiTheme="minorHAnsi" w:hAnsiTheme="minorHAnsi" w:cstheme="minorHAnsi"/>
          <w:color w:val="2E2E38"/>
          <w:sz w:val="22"/>
          <w:szCs w:val="22"/>
        </w:rPr>
        <w:t>La nuova com</w:t>
      </w:r>
      <w:r w:rsidR="00E862C0">
        <w:rPr>
          <w:rFonts w:asciiTheme="minorHAnsi" w:hAnsiTheme="minorHAnsi" w:cstheme="minorHAnsi"/>
          <w:color w:val="2E2E38"/>
          <w:sz w:val="22"/>
          <w:szCs w:val="22"/>
        </w:rPr>
        <w:t>pa</w:t>
      </w:r>
      <w:r>
        <w:rPr>
          <w:rFonts w:asciiTheme="minorHAnsi" w:hAnsiTheme="minorHAnsi" w:cstheme="minorHAnsi"/>
          <w:color w:val="2E2E38"/>
          <w:sz w:val="22"/>
          <w:szCs w:val="22"/>
        </w:rPr>
        <w:t xml:space="preserve">gnia </w:t>
      </w:r>
      <w:r w:rsidR="00BA4DDE">
        <w:rPr>
          <w:rFonts w:asciiTheme="minorHAnsi" w:hAnsiTheme="minorHAnsi" w:cstheme="minorHAnsi"/>
          <w:color w:val="2E2E38"/>
          <w:sz w:val="22"/>
          <w:szCs w:val="22"/>
        </w:rPr>
        <w:t>di cui necessitava</w:t>
      </w:r>
      <w:r>
        <w:rPr>
          <w:rFonts w:asciiTheme="minorHAnsi" w:hAnsiTheme="minorHAnsi" w:cstheme="minorHAnsi"/>
          <w:color w:val="2E2E38"/>
          <w:sz w:val="22"/>
          <w:szCs w:val="22"/>
        </w:rPr>
        <w:t xml:space="preserve"> l’utenza italiana</w:t>
      </w:r>
      <w:r w:rsidR="00E862C0">
        <w:rPr>
          <w:rFonts w:asciiTheme="minorHAnsi" w:hAnsiTheme="minorHAnsi" w:cstheme="minorHAnsi"/>
          <w:color w:val="2E2E38"/>
          <w:sz w:val="22"/>
          <w:szCs w:val="22"/>
        </w:rPr>
        <w:t xml:space="preserve"> era quindi una compagnia dal carattere intercontinentale che facesse concorrenza </w:t>
      </w:r>
      <w:r w:rsidR="008A6D1A">
        <w:rPr>
          <w:rFonts w:asciiTheme="minorHAnsi" w:hAnsiTheme="minorHAnsi" w:cstheme="minorHAnsi"/>
          <w:color w:val="2E2E38"/>
          <w:sz w:val="22"/>
          <w:szCs w:val="22"/>
        </w:rPr>
        <w:t>a</w:t>
      </w:r>
      <w:r w:rsidR="0002688D">
        <w:rPr>
          <w:rFonts w:asciiTheme="minorHAnsi" w:hAnsiTheme="minorHAnsi" w:cstheme="minorHAnsi"/>
          <w:color w:val="2E2E38"/>
          <w:sz w:val="22"/>
          <w:szCs w:val="22"/>
        </w:rPr>
        <w:t>gli hub di</w:t>
      </w:r>
      <w:r w:rsidR="008A6D1A">
        <w:rPr>
          <w:rFonts w:asciiTheme="minorHAnsi" w:hAnsiTheme="minorHAnsi" w:cstheme="minorHAnsi"/>
          <w:color w:val="2E2E38"/>
          <w:sz w:val="22"/>
          <w:szCs w:val="22"/>
        </w:rPr>
        <w:t xml:space="preserve"> Parigi, Francoforte, </w:t>
      </w:r>
      <w:r w:rsidR="0002688D">
        <w:rPr>
          <w:rFonts w:asciiTheme="minorHAnsi" w:hAnsiTheme="minorHAnsi" w:cstheme="minorHAnsi"/>
          <w:color w:val="2E2E38"/>
          <w:sz w:val="22"/>
          <w:szCs w:val="22"/>
        </w:rPr>
        <w:t>M</w:t>
      </w:r>
      <w:r w:rsidR="008A6D1A">
        <w:rPr>
          <w:rFonts w:asciiTheme="minorHAnsi" w:hAnsiTheme="minorHAnsi" w:cstheme="minorHAnsi"/>
          <w:color w:val="2E2E38"/>
          <w:sz w:val="22"/>
          <w:szCs w:val="22"/>
        </w:rPr>
        <w:t xml:space="preserve">adrid, Dubai, </w:t>
      </w:r>
      <w:r w:rsidR="0002688D">
        <w:rPr>
          <w:rFonts w:asciiTheme="minorHAnsi" w:hAnsiTheme="minorHAnsi" w:cstheme="minorHAnsi"/>
          <w:color w:val="2E2E38"/>
          <w:sz w:val="22"/>
          <w:szCs w:val="22"/>
        </w:rPr>
        <w:t>Abu Dhabi, Ista</w:t>
      </w:r>
      <w:r w:rsidR="00144C22">
        <w:rPr>
          <w:rFonts w:asciiTheme="minorHAnsi" w:hAnsiTheme="minorHAnsi" w:cstheme="minorHAnsi"/>
          <w:color w:val="2E2E38"/>
          <w:sz w:val="22"/>
          <w:szCs w:val="22"/>
        </w:rPr>
        <w:t>n</w:t>
      </w:r>
      <w:r w:rsidR="0002688D">
        <w:rPr>
          <w:rFonts w:asciiTheme="minorHAnsi" w:hAnsiTheme="minorHAnsi" w:cstheme="minorHAnsi"/>
          <w:color w:val="2E2E38"/>
          <w:sz w:val="22"/>
          <w:szCs w:val="22"/>
        </w:rPr>
        <w:t>bu</w:t>
      </w:r>
      <w:r w:rsidR="00144C22">
        <w:rPr>
          <w:rFonts w:asciiTheme="minorHAnsi" w:hAnsiTheme="minorHAnsi" w:cstheme="minorHAnsi"/>
          <w:color w:val="2E2E38"/>
          <w:sz w:val="22"/>
          <w:szCs w:val="22"/>
        </w:rPr>
        <w:t>l, eccetera</w:t>
      </w:r>
      <w:r w:rsidR="00B9650D">
        <w:rPr>
          <w:rFonts w:asciiTheme="minorHAnsi" w:hAnsiTheme="minorHAnsi" w:cstheme="minorHAnsi"/>
          <w:color w:val="2E2E38"/>
          <w:sz w:val="22"/>
          <w:szCs w:val="22"/>
        </w:rPr>
        <w:t>,</w:t>
      </w:r>
      <w:r w:rsidR="00144C22">
        <w:rPr>
          <w:rFonts w:asciiTheme="minorHAnsi" w:hAnsiTheme="minorHAnsi" w:cstheme="minorHAnsi"/>
          <w:color w:val="2E2E38"/>
          <w:sz w:val="22"/>
          <w:szCs w:val="22"/>
        </w:rPr>
        <w:t xml:space="preserve"> ma nell’industria aerea questa tipologia di collegamenti</w:t>
      </w:r>
      <w:r w:rsidR="00F3594E">
        <w:rPr>
          <w:rFonts w:asciiTheme="minorHAnsi" w:hAnsiTheme="minorHAnsi" w:cstheme="minorHAnsi"/>
          <w:color w:val="2E2E38"/>
          <w:sz w:val="22"/>
          <w:szCs w:val="22"/>
        </w:rPr>
        <w:t xml:space="preserve"> è la più </w:t>
      </w:r>
      <w:r w:rsidR="00274298">
        <w:rPr>
          <w:rFonts w:asciiTheme="minorHAnsi" w:hAnsiTheme="minorHAnsi" w:cstheme="minorHAnsi"/>
          <w:color w:val="2E2E38"/>
          <w:sz w:val="22"/>
          <w:szCs w:val="22"/>
        </w:rPr>
        <w:t>onerosa</w:t>
      </w:r>
      <w:r w:rsidR="00176909">
        <w:rPr>
          <w:rFonts w:asciiTheme="minorHAnsi" w:hAnsiTheme="minorHAnsi" w:cstheme="minorHAnsi"/>
          <w:color w:val="2E2E38"/>
          <w:sz w:val="22"/>
          <w:szCs w:val="22"/>
        </w:rPr>
        <w:t xml:space="preserve"> (non è un caso se </w:t>
      </w:r>
      <w:proofErr w:type="gramStart"/>
      <w:r w:rsidR="00176909">
        <w:rPr>
          <w:rFonts w:asciiTheme="minorHAnsi" w:hAnsiTheme="minorHAnsi" w:cstheme="minorHAnsi"/>
          <w:color w:val="2E2E38"/>
          <w:sz w:val="22"/>
          <w:szCs w:val="22"/>
        </w:rPr>
        <w:t>essa  viene</w:t>
      </w:r>
      <w:proofErr w:type="gramEnd"/>
      <w:r w:rsidR="00176909">
        <w:rPr>
          <w:rFonts w:asciiTheme="minorHAnsi" w:hAnsiTheme="minorHAnsi" w:cstheme="minorHAnsi"/>
          <w:color w:val="2E2E38"/>
          <w:sz w:val="22"/>
          <w:szCs w:val="22"/>
        </w:rPr>
        <w:t xml:space="preserve"> </w:t>
      </w:r>
      <w:r w:rsidR="00D31967">
        <w:rPr>
          <w:rFonts w:asciiTheme="minorHAnsi" w:hAnsiTheme="minorHAnsi" w:cstheme="minorHAnsi"/>
          <w:color w:val="2E2E38"/>
          <w:sz w:val="22"/>
          <w:szCs w:val="22"/>
        </w:rPr>
        <w:t>ignor</w:t>
      </w:r>
      <w:r w:rsidR="00A363D3">
        <w:rPr>
          <w:rFonts w:asciiTheme="minorHAnsi" w:hAnsiTheme="minorHAnsi" w:cstheme="minorHAnsi"/>
          <w:color w:val="2E2E38"/>
          <w:sz w:val="22"/>
          <w:szCs w:val="22"/>
        </w:rPr>
        <w:t>ata</w:t>
      </w:r>
      <w:r w:rsidR="00176909">
        <w:rPr>
          <w:rFonts w:asciiTheme="minorHAnsi" w:hAnsiTheme="minorHAnsi" w:cstheme="minorHAnsi"/>
          <w:color w:val="2E2E38"/>
          <w:sz w:val="22"/>
          <w:szCs w:val="22"/>
        </w:rPr>
        <w:t xml:space="preserve"> dalle compagnie low cost)</w:t>
      </w:r>
      <w:r w:rsidR="00B9650D">
        <w:rPr>
          <w:rFonts w:asciiTheme="minorHAnsi" w:hAnsiTheme="minorHAnsi" w:cstheme="minorHAnsi"/>
          <w:color w:val="2E2E38"/>
          <w:sz w:val="22"/>
          <w:szCs w:val="22"/>
        </w:rPr>
        <w:t xml:space="preserve"> ed era impensabile che </w:t>
      </w:r>
      <w:r w:rsidR="00850008">
        <w:rPr>
          <w:rFonts w:asciiTheme="minorHAnsi" w:hAnsiTheme="minorHAnsi" w:cstheme="minorHAnsi"/>
          <w:color w:val="2E2E38"/>
          <w:sz w:val="22"/>
          <w:szCs w:val="22"/>
        </w:rPr>
        <w:t xml:space="preserve">il successore di Alitalia  </w:t>
      </w:r>
      <w:r w:rsidR="001C060C">
        <w:rPr>
          <w:rFonts w:asciiTheme="minorHAnsi" w:hAnsiTheme="minorHAnsi" w:cstheme="minorHAnsi"/>
          <w:color w:val="2E2E38"/>
          <w:sz w:val="22"/>
          <w:szCs w:val="22"/>
        </w:rPr>
        <w:t>avesse</w:t>
      </w:r>
      <w:r w:rsidR="009E185F">
        <w:rPr>
          <w:rFonts w:asciiTheme="minorHAnsi" w:hAnsiTheme="minorHAnsi" w:cstheme="minorHAnsi"/>
          <w:color w:val="2E2E38"/>
          <w:sz w:val="22"/>
          <w:szCs w:val="22"/>
        </w:rPr>
        <w:t xml:space="preserve"> puntato</w:t>
      </w:r>
      <w:r w:rsidR="00850008">
        <w:rPr>
          <w:rFonts w:asciiTheme="minorHAnsi" w:hAnsiTheme="minorHAnsi" w:cstheme="minorHAnsi"/>
          <w:color w:val="2E2E38"/>
          <w:sz w:val="22"/>
          <w:szCs w:val="22"/>
        </w:rPr>
        <w:t xml:space="preserve"> esclusivamente </w:t>
      </w:r>
      <w:r w:rsidR="009E185F">
        <w:rPr>
          <w:rFonts w:asciiTheme="minorHAnsi" w:hAnsiTheme="minorHAnsi" w:cstheme="minorHAnsi"/>
          <w:color w:val="2E2E38"/>
          <w:sz w:val="22"/>
          <w:szCs w:val="22"/>
        </w:rPr>
        <w:t>su</w:t>
      </w:r>
      <w:r w:rsidR="00850008">
        <w:rPr>
          <w:rFonts w:asciiTheme="minorHAnsi" w:hAnsiTheme="minorHAnsi" w:cstheme="minorHAnsi"/>
          <w:color w:val="2E2E38"/>
          <w:sz w:val="22"/>
          <w:szCs w:val="22"/>
        </w:rPr>
        <w:t xml:space="preserve"> </w:t>
      </w:r>
      <w:r w:rsidR="00F155D1">
        <w:rPr>
          <w:rFonts w:asciiTheme="minorHAnsi" w:hAnsiTheme="minorHAnsi" w:cstheme="minorHAnsi"/>
          <w:color w:val="2E2E38"/>
          <w:sz w:val="22"/>
          <w:szCs w:val="22"/>
        </w:rPr>
        <w:t xml:space="preserve">tale </w:t>
      </w:r>
      <w:r w:rsidR="003F25A8">
        <w:rPr>
          <w:rFonts w:asciiTheme="minorHAnsi" w:hAnsiTheme="minorHAnsi" w:cstheme="minorHAnsi"/>
          <w:color w:val="2E2E38"/>
          <w:sz w:val="22"/>
          <w:szCs w:val="22"/>
        </w:rPr>
        <w:t xml:space="preserve">segmento. </w:t>
      </w:r>
      <w:r w:rsidR="00850008">
        <w:rPr>
          <w:rFonts w:asciiTheme="minorHAnsi" w:hAnsiTheme="minorHAnsi" w:cstheme="minorHAnsi"/>
          <w:color w:val="2E2E38"/>
          <w:sz w:val="22"/>
          <w:szCs w:val="22"/>
        </w:rPr>
        <w:t xml:space="preserve"> </w:t>
      </w:r>
      <w:r w:rsidR="00355CD2">
        <w:rPr>
          <w:rFonts w:asciiTheme="minorHAnsi" w:hAnsiTheme="minorHAnsi" w:cstheme="minorHAnsi"/>
          <w:color w:val="2E2E38"/>
          <w:sz w:val="22"/>
          <w:szCs w:val="22"/>
        </w:rPr>
        <w:t>Più facile mettere su una compagnia con pochi aerei e poco personale</w:t>
      </w:r>
      <w:r w:rsidR="001A2F69">
        <w:rPr>
          <w:rFonts w:asciiTheme="minorHAnsi" w:hAnsiTheme="minorHAnsi" w:cstheme="minorHAnsi"/>
          <w:color w:val="2E2E38"/>
          <w:sz w:val="22"/>
          <w:szCs w:val="22"/>
        </w:rPr>
        <w:t xml:space="preserve"> e attendere che qualcuno si faccia avanti</w:t>
      </w:r>
      <w:r w:rsidR="00514992">
        <w:rPr>
          <w:rFonts w:asciiTheme="minorHAnsi" w:hAnsiTheme="minorHAnsi" w:cstheme="minorHAnsi"/>
          <w:color w:val="2E2E38"/>
          <w:sz w:val="22"/>
          <w:szCs w:val="22"/>
        </w:rPr>
        <w:t>,</w:t>
      </w:r>
      <w:r w:rsidR="00BB3DCC">
        <w:rPr>
          <w:rFonts w:asciiTheme="minorHAnsi" w:hAnsiTheme="minorHAnsi" w:cstheme="minorHAnsi"/>
          <w:color w:val="2E2E38"/>
          <w:sz w:val="22"/>
          <w:szCs w:val="22"/>
        </w:rPr>
        <w:t xml:space="preserve"> non per la compagnia </w:t>
      </w:r>
      <w:r w:rsidR="00F71EAE">
        <w:rPr>
          <w:rFonts w:asciiTheme="minorHAnsi" w:hAnsiTheme="minorHAnsi" w:cstheme="minorHAnsi"/>
          <w:color w:val="2E2E38"/>
          <w:sz w:val="22"/>
          <w:szCs w:val="22"/>
        </w:rPr>
        <w:t>bensì</w:t>
      </w:r>
      <w:r w:rsidR="00BB3DCC">
        <w:rPr>
          <w:rFonts w:asciiTheme="minorHAnsi" w:hAnsiTheme="minorHAnsi" w:cstheme="minorHAnsi"/>
          <w:color w:val="2E2E38"/>
          <w:sz w:val="22"/>
          <w:szCs w:val="22"/>
        </w:rPr>
        <w:t xml:space="preserve"> per il controllo del nostro </w:t>
      </w:r>
      <w:r w:rsidR="00F71EAE">
        <w:rPr>
          <w:rFonts w:asciiTheme="minorHAnsi" w:hAnsiTheme="minorHAnsi" w:cstheme="minorHAnsi"/>
          <w:color w:val="2E2E38"/>
          <w:sz w:val="22"/>
          <w:szCs w:val="22"/>
        </w:rPr>
        <w:t>ambito</w:t>
      </w:r>
      <w:r w:rsidR="00BB3DCC">
        <w:rPr>
          <w:rFonts w:asciiTheme="minorHAnsi" w:hAnsiTheme="minorHAnsi" w:cstheme="minorHAnsi"/>
          <w:color w:val="2E2E38"/>
          <w:sz w:val="22"/>
          <w:szCs w:val="22"/>
        </w:rPr>
        <w:t xml:space="preserve"> mercato.</w:t>
      </w:r>
    </w:p>
    <w:p w14:paraId="6C69DD7D" w14:textId="0C316BC3" w:rsidR="002A3B4F" w:rsidRDefault="001A2F69" w:rsidP="008D7418">
      <w:r>
        <w:t>Ma</w:t>
      </w:r>
      <w:r w:rsidR="00907DFE">
        <w:t xml:space="preserve"> c’è da scommettere che</w:t>
      </w:r>
      <w:r w:rsidR="00BA34FD" w:rsidRPr="00AE4350">
        <w:t xml:space="preserve"> quando nel 202</w:t>
      </w:r>
      <w:r w:rsidR="00AE4350" w:rsidRPr="00AE4350">
        <w:t>5</w:t>
      </w:r>
      <w:r w:rsidR="00AE4350">
        <w:t xml:space="preserve"> la flotta</w:t>
      </w:r>
      <w:r w:rsidR="000E0B06">
        <w:t xml:space="preserve"> di Ita Airways</w:t>
      </w:r>
      <w:r w:rsidR="00AE4350">
        <w:t xml:space="preserve"> dovrebbe comprendere 23 wide body</w:t>
      </w:r>
      <w:r w:rsidR="005021D4">
        <w:t>,</w:t>
      </w:r>
      <w:r w:rsidR="00AE4350">
        <w:t xml:space="preserve"> </w:t>
      </w:r>
      <w:r w:rsidR="00AD7405">
        <w:t>la compagnia sarà ormai stata acquisita da uno dei principali gruppi europei (Lufthansa o AF-KL</w:t>
      </w:r>
      <w:r w:rsidR="008C5384">
        <w:t>) i quali imporran</w:t>
      </w:r>
      <w:r w:rsidR="00934263">
        <w:t>n</w:t>
      </w:r>
      <w:r w:rsidR="008C5384">
        <w:t xml:space="preserve">o </w:t>
      </w:r>
      <w:r w:rsidR="00841127">
        <w:t>l</w:t>
      </w:r>
      <w:r w:rsidR="009D29A2">
        <w:t>e loro scelte</w:t>
      </w:r>
      <w:r w:rsidR="00841127">
        <w:t xml:space="preserve"> </w:t>
      </w:r>
      <w:r w:rsidR="00934263">
        <w:t>su flotta e collegamenti</w:t>
      </w:r>
      <w:r w:rsidR="00841127">
        <w:t>.</w:t>
      </w:r>
      <w:r w:rsidR="00507BDA">
        <w:t xml:space="preserve"> D</w:t>
      </w:r>
      <w:r w:rsidR="009B3EA8">
        <w:t>i certo,</w:t>
      </w:r>
      <w:r w:rsidR="00507BDA">
        <w:t xml:space="preserve"> qualunque sia l’acquirente</w:t>
      </w:r>
      <w:r w:rsidR="009B3EA8">
        <w:t>,</w:t>
      </w:r>
      <w:r w:rsidR="00507BDA">
        <w:t xml:space="preserve"> ben difficilmente esso vorrà</w:t>
      </w:r>
      <w:r w:rsidR="00B666E8">
        <w:t xml:space="preserve"> creare </w:t>
      </w:r>
      <w:r w:rsidR="00D86C76">
        <w:t>servizi</w:t>
      </w:r>
      <w:r w:rsidR="00B666E8">
        <w:t xml:space="preserve"> diretti da Roma o Milano per destinazioni intercontinentali, quanto piuttosto </w:t>
      </w:r>
      <w:r w:rsidR="00897B47">
        <w:t xml:space="preserve">vorrà </w:t>
      </w:r>
      <w:r w:rsidR="00B666E8">
        <w:t xml:space="preserve">portare </w:t>
      </w:r>
      <w:r w:rsidR="004A167A">
        <w:t>l’utenza italiana verso i loro hub e da l</w:t>
      </w:r>
      <w:r w:rsidR="00897B47">
        <w:t>ì</w:t>
      </w:r>
      <w:r w:rsidR="004A167A">
        <w:t xml:space="preserve"> imbarcarla sui </w:t>
      </w:r>
      <w:r w:rsidR="00903D25">
        <w:t xml:space="preserve">propri </w:t>
      </w:r>
      <w:r w:rsidR="004A167A">
        <w:t>voli intercontinentali.</w:t>
      </w:r>
      <w:r w:rsidR="00850BF2">
        <w:t xml:space="preserve"> Pochi, selezionati voli diretti, come ad esempio fa oggi la Swiss controllata di LH, su New </w:t>
      </w:r>
      <w:r w:rsidR="00DE7837">
        <w:t>Y</w:t>
      </w:r>
      <w:r w:rsidR="00850BF2">
        <w:t xml:space="preserve">ork, certo </w:t>
      </w:r>
      <w:r w:rsidR="00DE7837">
        <w:t>verranno</w:t>
      </w:r>
      <w:r w:rsidR="00850BF2">
        <w:t xml:space="preserve"> </w:t>
      </w:r>
      <w:r w:rsidR="006521AB">
        <w:t>assicurati,</w:t>
      </w:r>
      <w:r w:rsidR="0038795E">
        <w:t xml:space="preserve"> ma saranno</w:t>
      </w:r>
      <w:r w:rsidR="006521AB">
        <w:t xml:space="preserve"> collegamenti</w:t>
      </w:r>
      <w:r w:rsidR="0038795E">
        <w:t xml:space="preserve"> da contarsi </w:t>
      </w:r>
      <w:r w:rsidR="006521AB">
        <w:t>s</w:t>
      </w:r>
      <w:r w:rsidR="0038795E">
        <w:t>ulle dita di una mano.</w:t>
      </w:r>
    </w:p>
    <w:p w14:paraId="3D720081" w14:textId="3D0494E0" w:rsidR="00786088" w:rsidRDefault="00786088" w:rsidP="008D7418">
      <w:r>
        <w:t>La realtà odierna che caratterizza il mercato Italia è tale che chiunque sarà l’acquirente</w:t>
      </w:r>
      <w:r w:rsidR="00C76A6D">
        <w:t xml:space="preserve"> di ITA, </w:t>
      </w:r>
      <w:r w:rsidR="00B53FFF">
        <w:t>l’Italia non avrà più un</w:t>
      </w:r>
      <w:r w:rsidR="006051F7">
        <w:t xml:space="preserve"> suo</w:t>
      </w:r>
      <w:r w:rsidR="00B53FFF">
        <w:t xml:space="preserve"> grande vettore aereo nazionale.</w:t>
      </w:r>
      <w:r w:rsidR="00100E7C">
        <w:t xml:space="preserve"> </w:t>
      </w:r>
      <w:r w:rsidR="00C14B07">
        <w:t xml:space="preserve"> </w:t>
      </w:r>
      <w:r w:rsidR="00FF5F2F">
        <w:t>Mettiamoci l’anima in pace.</w:t>
      </w:r>
    </w:p>
    <w:p w14:paraId="31176233" w14:textId="77777777" w:rsidR="00165366" w:rsidRPr="00AE4350" w:rsidRDefault="00165366" w:rsidP="008D7418"/>
    <w:p w14:paraId="729D6201" w14:textId="6D9D7DE9" w:rsidR="00DC0B5B" w:rsidRDefault="00DC0B5B" w:rsidP="008D7418"/>
    <w:p w14:paraId="300EC5B3" w14:textId="77777777" w:rsidR="00DC0B5B" w:rsidRDefault="00DC0B5B" w:rsidP="008D7418"/>
    <w:p w14:paraId="170FD787" w14:textId="77777777" w:rsidR="007C2615" w:rsidRDefault="007C2615" w:rsidP="006D3E99"/>
    <w:p w14:paraId="49A2266D" w14:textId="77777777" w:rsidR="00495041" w:rsidRDefault="00495041" w:rsidP="0037231C"/>
    <w:p w14:paraId="2AD2FA91" w14:textId="7BD2470E" w:rsidR="00495041" w:rsidRDefault="00495041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Pagina F-54 del modello 20F </w:t>
      </w:r>
      <w:r w:rsidR="00524B4B">
        <w:rPr>
          <w:sz w:val="20"/>
          <w:szCs w:val="20"/>
        </w:rPr>
        <w:t>riferentesi all’anno finanziario chiuso il 31 marzo 2022</w:t>
      </w:r>
    </w:p>
    <w:p w14:paraId="424709D9" w14:textId="06642576" w:rsidR="00526F92" w:rsidRDefault="00526F92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Secondo i dati riferiti all’anno 2021</w:t>
      </w:r>
      <w:r w:rsidR="00FF60C7">
        <w:rPr>
          <w:sz w:val="20"/>
          <w:szCs w:val="20"/>
        </w:rPr>
        <w:t xml:space="preserve"> il gruppo</w:t>
      </w:r>
      <w:r w:rsidR="0083331D">
        <w:rPr>
          <w:sz w:val="20"/>
          <w:szCs w:val="20"/>
        </w:rPr>
        <w:t xml:space="preserve"> L</w:t>
      </w:r>
      <w:r>
        <w:rPr>
          <w:sz w:val="20"/>
          <w:szCs w:val="20"/>
        </w:rPr>
        <w:t>ufthansa ha trasportato</w:t>
      </w:r>
      <w:r w:rsidR="007B2DCE">
        <w:rPr>
          <w:sz w:val="20"/>
          <w:szCs w:val="20"/>
        </w:rPr>
        <w:t xml:space="preserve"> </w:t>
      </w:r>
      <w:r w:rsidR="0083331D">
        <w:rPr>
          <w:sz w:val="20"/>
          <w:szCs w:val="20"/>
        </w:rPr>
        <w:t>46.9 milioni di passegggeri, AF-KL 44</w:t>
      </w:r>
      <w:r w:rsidR="00D715AA">
        <w:rPr>
          <w:sz w:val="20"/>
          <w:szCs w:val="20"/>
        </w:rPr>
        <w:t>,669, IAG 38.864.</w:t>
      </w:r>
    </w:p>
    <w:p w14:paraId="4E9C3690" w14:textId="1767D4C4" w:rsidR="003254C7" w:rsidRDefault="003254C7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Annuario Enac, dati di traffico 2021, la tabella da noi ripresa è tratta dalla pagina</w:t>
      </w:r>
      <w:r w:rsidR="005A7AA8">
        <w:rPr>
          <w:sz w:val="20"/>
          <w:szCs w:val="20"/>
        </w:rPr>
        <w:t xml:space="preserve"> 94. I numeri </w:t>
      </w:r>
      <w:r w:rsidR="00233FD4">
        <w:rPr>
          <w:sz w:val="20"/>
          <w:szCs w:val="20"/>
        </w:rPr>
        <w:t>riportati</w:t>
      </w:r>
      <w:r w:rsidR="005A7AA8">
        <w:rPr>
          <w:sz w:val="20"/>
          <w:szCs w:val="20"/>
        </w:rPr>
        <w:t xml:space="preserve"> nella tabella</w:t>
      </w:r>
      <w:r w:rsidR="00233FD4">
        <w:rPr>
          <w:sz w:val="20"/>
          <w:szCs w:val="20"/>
        </w:rPr>
        <w:t xml:space="preserve">, quando riferiti al traffico </w:t>
      </w:r>
      <w:r w:rsidR="009F0F7D">
        <w:rPr>
          <w:sz w:val="20"/>
          <w:szCs w:val="20"/>
        </w:rPr>
        <w:t>domestico,</w:t>
      </w:r>
      <w:r w:rsidR="00233FD4">
        <w:rPr>
          <w:sz w:val="20"/>
          <w:szCs w:val="20"/>
        </w:rPr>
        <w:t xml:space="preserve"> vengono contaggiati solo come partenze.</w:t>
      </w:r>
    </w:p>
    <w:p w14:paraId="7C49035E" w14:textId="4F434E16" w:rsidR="00AF506A" w:rsidRDefault="00AF506A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Parliamo di “Alitalia più Ita” dal</w:t>
      </w:r>
      <w:r w:rsidR="00FA2664">
        <w:rPr>
          <w:sz w:val="20"/>
          <w:szCs w:val="20"/>
        </w:rPr>
        <w:t xml:space="preserve"> </w:t>
      </w:r>
      <w:r>
        <w:rPr>
          <w:sz w:val="20"/>
          <w:szCs w:val="20"/>
        </w:rPr>
        <w:t>momento che la nuova compagnia è decollata in data 15 ottobre 2021</w:t>
      </w:r>
      <w:r w:rsidR="00FA2664">
        <w:rPr>
          <w:sz w:val="20"/>
          <w:szCs w:val="20"/>
        </w:rPr>
        <w:t>.</w:t>
      </w:r>
    </w:p>
    <w:p w14:paraId="0764D5C6" w14:textId="13277288" w:rsidR="00D66CB8" w:rsidRDefault="00D66CB8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lettore tenga sempre presente che i bilanci Ryanair coprono il p</w:t>
      </w:r>
      <w:r w:rsidR="003571F8">
        <w:rPr>
          <w:sz w:val="20"/>
          <w:szCs w:val="20"/>
        </w:rPr>
        <w:t>eriodo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Aprile</w:t>
      </w:r>
      <w:proofErr w:type="gramEnd"/>
      <w:r>
        <w:rPr>
          <w:sz w:val="20"/>
          <w:szCs w:val="20"/>
        </w:rPr>
        <w:t>/M</w:t>
      </w:r>
      <w:r w:rsidR="003571F8">
        <w:rPr>
          <w:sz w:val="20"/>
          <w:szCs w:val="20"/>
        </w:rPr>
        <w:t>a</w:t>
      </w:r>
      <w:r>
        <w:rPr>
          <w:sz w:val="20"/>
          <w:szCs w:val="20"/>
        </w:rPr>
        <w:t>rzo</w:t>
      </w:r>
      <w:r w:rsidR="003571F8">
        <w:rPr>
          <w:sz w:val="20"/>
          <w:szCs w:val="20"/>
        </w:rPr>
        <w:t>.</w:t>
      </w:r>
    </w:p>
    <w:p w14:paraId="413B8D34" w14:textId="6DDB2B3F" w:rsidR="008026E1" w:rsidRDefault="008026E1" w:rsidP="00495041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32049">
        <w:rPr>
          <w:sz w:val="20"/>
          <w:szCs w:val="20"/>
        </w:rPr>
        <w:t>Nell’</w:t>
      </w:r>
      <w:r w:rsidR="00AA39F0" w:rsidRPr="00232049">
        <w:rPr>
          <w:sz w:val="20"/>
          <w:szCs w:val="20"/>
        </w:rPr>
        <w:t>A</w:t>
      </w:r>
      <w:r w:rsidRPr="00232049">
        <w:rPr>
          <w:sz w:val="20"/>
          <w:szCs w:val="20"/>
        </w:rPr>
        <w:t xml:space="preserve">nnual Report 2022 la compagnia precisa di avere in flotta </w:t>
      </w:r>
      <w:r w:rsidR="00C138D1" w:rsidRPr="00232049">
        <w:rPr>
          <w:sz w:val="20"/>
          <w:szCs w:val="20"/>
        </w:rPr>
        <w:t>471 Boeing 737 e 29 A320</w:t>
      </w:r>
      <w:r w:rsidR="00F9009C" w:rsidRPr="00232049">
        <w:rPr>
          <w:sz w:val="20"/>
          <w:szCs w:val="20"/>
        </w:rPr>
        <w:t>.</w:t>
      </w:r>
      <w:r w:rsidR="00232049" w:rsidRPr="00232049">
        <w:rPr>
          <w:sz w:val="20"/>
          <w:szCs w:val="20"/>
        </w:rPr>
        <w:t xml:space="preserve"> </w:t>
      </w:r>
      <w:proofErr w:type="gramStart"/>
      <w:r w:rsidR="00A91787">
        <w:rPr>
          <w:sz w:val="20"/>
          <w:szCs w:val="20"/>
        </w:rPr>
        <w:t>E’</w:t>
      </w:r>
      <w:proofErr w:type="gramEnd"/>
      <w:r w:rsidR="00A91787">
        <w:rPr>
          <w:sz w:val="20"/>
          <w:szCs w:val="20"/>
        </w:rPr>
        <w:t xml:space="preserve"> pendente inoltre un ordine per</w:t>
      </w:r>
      <w:r w:rsidR="00232049" w:rsidRPr="00232049">
        <w:rPr>
          <w:sz w:val="20"/>
          <w:szCs w:val="20"/>
        </w:rPr>
        <w:t xml:space="preserve"> 210 Boeing 737-8200s </w:t>
      </w:r>
      <w:r w:rsidR="00A91787">
        <w:rPr>
          <w:sz w:val="20"/>
          <w:szCs w:val="20"/>
        </w:rPr>
        <w:t>per un valore complessivo</w:t>
      </w:r>
      <w:r w:rsidR="00A27D9D">
        <w:rPr>
          <w:sz w:val="20"/>
          <w:szCs w:val="20"/>
        </w:rPr>
        <w:t xml:space="preserve"> di circa</w:t>
      </w:r>
      <w:r w:rsidR="00232049" w:rsidRPr="00232049">
        <w:rPr>
          <w:sz w:val="20"/>
          <w:szCs w:val="20"/>
        </w:rPr>
        <w:t xml:space="preserve"> US$9.6</w:t>
      </w:r>
      <w:r w:rsidR="00A27D9D">
        <w:rPr>
          <w:sz w:val="20"/>
          <w:szCs w:val="20"/>
        </w:rPr>
        <w:t xml:space="preserve"> miliardi.</w:t>
      </w:r>
    </w:p>
    <w:p w14:paraId="73E8B90B" w14:textId="77777777" w:rsidR="006D3E99" w:rsidRDefault="006D3E99" w:rsidP="006D3E99">
      <w:pPr>
        <w:rPr>
          <w:sz w:val="20"/>
          <w:szCs w:val="20"/>
        </w:rPr>
      </w:pPr>
    </w:p>
    <w:p w14:paraId="4F429F1E" w14:textId="77777777" w:rsidR="006D3E99" w:rsidRDefault="006D3E99" w:rsidP="006D3E99">
      <w:pPr>
        <w:rPr>
          <w:sz w:val="20"/>
          <w:szCs w:val="20"/>
        </w:rPr>
      </w:pPr>
    </w:p>
    <w:p w14:paraId="0E51FDAE" w14:textId="58EAE4CE" w:rsidR="006D3E99" w:rsidRDefault="00000000" w:rsidP="006D3E99">
      <w:pPr>
        <w:ind w:left="2124" w:firstLine="708"/>
        <w:rPr>
          <w:b/>
          <w:bCs/>
          <w:i/>
          <w:iCs/>
          <w:color w:val="00B0F0"/>
          <w:sz w:val="20"/>
          <w:szCs w:val="20"/>
        </w:rPr>
      </w:pPr>
      <w:hyperlink r:id="rId9" w:history="1">
        <w:r w:rsidR="0052259B" w:rsidRPr="002F1CC0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42CE4242" w14:textId="77777777" w:rsidR="009E4080" w:rsidRDefault="009E4080" w:rsidP="0052259B">
      <w:pPr>
        <w:rPr>
          <w:color w:val="00B0F0"/>
          <w:sz w:val="16"/>
          <w:szCs w:val="16"/>
        </w:rPr>
      </w:pPr>
    </w:p>
    <w:p w14:paraId="4C3112B3" w14:textId="77777777" w:rsidR="009E4080" w:rsidRDefault="009E4080" w:rsidP="0052259B">
      <w:pPr>
        <w:rPr>
          <w:color w:val="00B0F0"/>
          <w:sz w:val="16"/>
          <w:szCs w:val="16"/>
        </w:rPr>
      </w:pPr>
    </w:p>
    <w:p w14:paraId="2AFA494B" w14:textId="77777777" w:rsidR="009E4080" w:rsidRDefault="009E4080" w:rsidP="0052259B">
      <w:pPr>
        <w:rPr>
          <w:color w:val="00B0F0"/>
          <w:sz w:val="16"/>
          <w:szCs w:val="16"/>
        </w:rPr>
      </w:pPr>
    </w:p>
    <w:p w14:paraId="22C931BD" w14:textId="0AA9B10F" w:rsidR="0052259B" w:rsidRDefault="009E4080" w:rsidP="0052259B">
      <w:pPr>
        <w:rPr>
          <w:color w:val="00B0F0"/>
          <w:sz w:val="16"/>
          <w:szCs w:val="16"/>
        </w:rPr>
      </w:pPr>
      <w:r>
        <w:rPr>
          <w:color w:val="00B0F0"/>
          <w:sz w:val="16"/>
          <w:szCs w:val="16"/>
        </w:rPr>
        <w:t>23</w:t>
      </w:r>
      <w:r w:rsidR="0052259B">
        <w:rPr>
          <w:color w:val="00B0F0"/>
          <w:sz w:val="16"/>
          <w:szCs w:val="16"/>
        </w:rPr>
        <w:t>/10/</w:t>
      </w:r>
      <w:r>
        <w:rPr>
          <w:color w:val="00B0F0"/>
          <w:sz w:val="16"/>
          <w:szCs w:val="16"/>
        </w:rPr>
        <w:t>2022</w:t>
      </w:r>
    </w:p>
    <w:p w14:paraId="787E5E10" w14:textId="4C425589" w:rsidR="00247F54" w:rsidRDefault="009F4A7B" w:rsidP="0052259B">
      <w:pPr>
        <w:rPr>
          <w:color w:val="00B0F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5E084" wp14:editId="6EB4BBBE">
                <wp:simplePos x="0" y="0"/>
                <wp:positionH relativeFrom="margin">
                  <wp:posOffset>1075051</wp:posOffset>
                </wp:positionH>
                <wp:positionV relativeFrom="paragraph">
                  <wp:posOffset>237693</wp:posOffset>
                </wp:positionV>
                <wp:extent cx="3668820" cy="841472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820" cy="84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ED4BB" w14:textId="7FC65947" w:rsidR="006526D2" w:rsidRPr="00E07B8B" w:rsidRDefault="00E07B8B" w:rsidP="006526D2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Di imminente uscita: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E084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84.65pt;margin-top:18.7pt;width:288.9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" filled="f" stroked="f">
                <v:fill o:detectmouseclick="t"/>
                <v:textbox>
                  <w:txbxContent>
                    <w:p w14:paraId="193ED4BB" w14:textId="7FC65947" w:rsidR="006526D2" w:rsidRPr="00E07B8B" w:rsidRDefault="00E07B8B" w:rsidP="006526D2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Di imminente uscita: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F45A0" w14:textId="7E9C4650" w:rsidR="006526D2" w:rsidRDefault="006526D2" w:rsidP="0052259B">
      <w:pPr>
        <w:rPr>
          <w:color w:val="00B0F0"/>
          <w:sz w:val="16"/>
          <w:szCs w:val="16"/>
        </w:rPr>
      </w:pPr>
    </w:p>
    <w:p w14:paraId="5CEED8A6" w14:textId="77777777" w:rsidR="00E07B8B" w:rsidRDefault="00E07B8B" w:rsidP="0052259B">
      <w:pPr>
        <w:rPr>
          <w:color w:val="00B0F0"/>
          <w:sz w:val="16"/>
          <w:szCs w:val="16"/>
        </w:rPr>
      </w:pPr>
    </w:p>
    <w:p w14:paraId="07F7D4E2" w14:textId="77777777" w:rsidR="00E07B8B" w:rsidRDefault="00E07B8B" w:rsidP="0052259B">
      <w:pPr>
        <w:rPr>
          <w:color w:val="00B0F0"/>
          <w:sz w:val="16"/>
          <w:szCs w:val="16"/>
        </w:rPr>
      </w:pPr>
    </w:p>
    <w:p w14:paraId="48C44AEA" w14:textId="77777777" w:rsidR="00E07B8B" w:rsidRDefault="00E07B8B" w:rsidP="0052259B">
      <w:pPr>
        <w:rPr>
          <w:color w:val="00B0F0"/>
          <w:sz w:val="16"/>
          <w:szCs w:val="16"/>
        </w:rPr>
      </w:pPr>
    </w:p>
    <w:p w14:paraId="4072F245" w14:textId="66E3BE99" w:rsidR="00247F54" w:rsidRPr="0052259B" w:rsidRDefault="00D92F44" w:rsidP="00D92F44">
      <w:pPr>
        <w:jc w:val="center"/>
        <w:rPr>
          <w:color w:val="00B0F0"/>
          <w:sz w:val="16"/>
          <w:szCs w:val="16"/>
        </w:rPr>
      </w:pPr>
      <w:r w:rsidRPr="00D92F44">
        <w:rPr>
          <w:noProof/>
          <w:color w:val="00B0F0"/>
          <w:sz w:val="16"/>
          <w:szCs w:val="16"/>
          <w:bdr w:val="single" w:sz="4" w:space="0" w:color="auto"/>
        </w:rPr>
        <w:drawing>
          <wp:inline distT="0" distB="0" distL="0" distR="0" wp14:anchorId="4A13CE8B" wp14:editId="45F53D75">
            <wp:extent cx="2041200" cy="286920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F54" w:rsidRPr="00522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598"/>
    <w:multiLevelType w:val="hybridMultilevel"/>
    <w:tmpl w:val="7936AC3A"/>
    <w:lvl w:ilvl="0" w:tplc="5F7CB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37"/>
    <w:rsid w:val="000072E7"/>
    <w:rsid w:val="00023EF7"/>
    <w:rsid w:val="000247DB"/>
    <w:rsid w:val="0002688D"/>
    <w:rsid w:val="00027A0C"/>
    <w:rsid w:val="00027EFF"/>
    <w:rsid w:val="00030B98"/>
    <w:rsid w:val="0003168E"/>
    <w:rsid w:val="000506A4"/>
    <w:rsid w:val="00050933"/>
    <w:rsid w:val="000B375C"/>
    <w:rsid w:val="000B7D00"/>
    <w:rsid w:val="000C4962"/>
    <w:rsid w:val="000D243C"/>
    <w:rsid w:val="000D3996"/>
    <w:rsid w:val="000D598C"/>
    <w:rsid w:val="000D7791"/>
    <w:rsid w:val="000E0B06"/>
    <w:rsid w:val="00100E7C"/>
    <w:rsid w:val="00112CE7"/>
    <w:rsid w:val="00143B7C"/>
    <w:rsid w:val="00144C22"/>
    <w:rsid w:val="001465BB"/>
    <w:rsid w:val="00165366"/>
    <w:rsid w:val="00167D10"/>
    <w:rsid w:val="00176909"/>
    <w:rsid w:val="00177012"/>
    <w:rsid w:val="001A2F69"/>
    <w:rsid w:val="001B37B4"/>
    <w:rsid w:val="001C060C"/>
    <w:rsid w:val="001D6253"/>
    <w:rsid w:val="001D7B49"/>
    <w:rsid w:val="001E2AEC"/>
    <w:rsid w:val="001E37BF"/>
    <w:rsid w:val="001E403E"/>
    <w:rsid w:val="001E61C9"/>
    <w:rsid w:val="001F22A1"/>
    <w:rsid w:val="001F3A0F"/>
    <w:rsid w:val="0020082E"/>
    <w:rsid w:val="002011D2"/>
    <w:rsid w:val="0022083C"/>
    <w:rsid w:val="002254E5"/>
    <w:rsid w:val="00232049"/>
    <w:rsid w:val="00233FD4"/>
    <w:rsid w:val="002432C4"/>
    <w:rsid w:val="0024509E"/>
    <w:rsid w:val="00247F54"/>
    <w:rsid w:val="002575F3"/>
    <w:rsid w:val="00265D35"/>
    <w:rsid w:val="00274298"/>
    <w:rsid w:val="002750B5"/>
    <w:rsid w:val="00285152"/>
    <w:rsid w:val="00296B4F"/>
    <w:rsid w:val="002A3B4F"/>
    <w:rsid w:val="002C303B"/>
    <w:rsid w:val="002C752D"/>
    <w:rsid w:val="002D4FD6"/>
    <w:rsid w:val="00302B1D"/>
    <w:rsid w:val="00304A64"/>
    <w:rsid w:val="00305081"/>
    <w:rsid w:val="00317044"/>
    <w:rsid w:val="003254C7"/>
    <w:rsid w:val="00340279"/>
    <w:rsid w:val="00340662"/>
    <w:rsid w:val="003440DF"/>
    <w:rsid w:val="00355CD2"/>
    <w:rsid w:val="003571F8"/>
    <w:rsid w:val="00361134"/>
    <w:rsid w:val="0037231C"/>
    <w:rsid w:val="0038795E"/>
    <w:rsid w:val="0039407F"/>
    <w:rsid w:val="00397CF4"/>
    <w:rsid w:val="003A2562"/>
    <w:rsid w:val="003B037E"/>
    <w:rsid w:val="003D664D"/>
    <w:rsid w:val="003D6DB1"/>
    <w:rsid w:val="003F25A8"/>
    <w:rsid w:val="003F6722"/>
    <w:rsid w:val="00400C65"/>
    <w:rsid w:val="00403F00"/>
    <w:rsid w:val="00410B39"/>
    <w:rsid w:val="004118E3"/>
    <w:rsid w:val="00413997"/>
    <w:rsid w:val="00415C1B"/>
    <w:rsid w:val="00435336"/>
    <w:rsid w:val="00455CF0"/>
    <w:rsid w:val="00456597"/>
    <w:rsid w:val="00456ABD"/>
    <w:rsid w:val="00465BCF"/>
    <w:rsid w:val="00472033"/>
    <w:rsid w:val="00473B3E"/>
    <w:rsid w:val="004910A4"/>
    <w:rsid w:val="004931D0"/>
    <w:rsid w:val="00494054"/>
    <w:rsid w:val="00495041"/>
    <w:rsid w:val="004A167A"/>
    <w:rsid w:val="004D6120"/>
    <w:rsid w:val="004D6131"/>
    <w:rsid w:val="004D6C2D"/>
    <w:rsid w:val="004E39FA"/>
    <w:rsid w:val="004E5ACA"/>
    <w:rsid w:val="005021D4"/>
    <w:rsid w:val="00507BDA"/>
    <w:rsid w:val="005117D2"/>
    <w:rsid w:val="00514992"/>
    <w:rsid w:val="005166F9"/>
    <w:rsid w:val="0052103F"/>
    <w:rsid w:val="0052259B"/>
    <w:rsid w:val="00524B4B"/>
    <w:rsid w:val="00526F92"/>
    <w:rsid w:val="00537D09"/>
    <w:rsid w:val="0054287E"/>
    <w:rsid w:val="005526F9"/>
    <w:rsid w:val="00557692"/>
    <w:rsid w:val="00562865"/>
    <w:rsid w:val="0056735B"/>
    <w:rsid w:val="00571219"/>
    <w:rsid w:val="00581EC8"/>
    <w:rsid w:val="005925C5"/>
    <w:rsid w:val="005A7AA8"/>
    <w:rsid w:val="005B3FF2"/>
    <w:rsid w:val="005C14E8"/>
    <w:rsid w:val="005D3628"/>
    <w:rsid w:val="005D5D6B"/>
    <w:rsid w:val="005E2B86"/>
    <w:rsid w:val="005E2FAE"/>
    <w:rsid w:val="005E32CD"/>
    <w:rsid w:val="005E5CA7"/>
    <w:rsid w:val="005F6599"/>
    <w:rsid w:val="005F677A"/>
    <w:rsid w:val="006051F7"/>
    <w:rsid w:val="0060639D"/>
    <w:rsid w:val="00606745"/>
    <w:rsid w:val="0061067E"/>
    <w:rsid w:val="00643CEA"/>
    <w:rsid w:val="006470C2"/>
    <w:rsid w:val="006521AB"/>
    <w:rsid w:val="006526D2"/>
    <w:rsid w:val="00674199"/>
    <w:rsid w:val="006859C7"/>
    <w:rsid w:val="00687195"/>
    <w:rsid w:val="00687B12"/>
    <w:rsid w:val="006A0A15"/>
    <w:rsid w:val="006B0127"/>
    <w:rsid w:val="006B44E1"/>
    <w:rsid w:val="006C17A1"/>
    <w:rsid w:val="006C46EA"/>
    <w:rsid w:val="006D3E99"/>
    <w:rsid w:val="006D51AE"/>
    <w:rsid w:val="006E7C37"/>
    <w:rsid w:val="006F0FCE"/>
    <w:rsid w:val="006F1117"/>
    <w:rsid w:val="00715EDA"/>
    <w:rsid w:val="007170A3"/>
    <w:rsid w:val="0073693C"/>
    <w:rsid w:val="00765C10"/>
    <w:rsid w:val="00786088"/>
    <w:rsid w:val="007A4562"/>
    <w:rsid w:val="007A5E65"/>
    <w:rsid w:val="007A622F"/>
    <w:rsid w:val="007B03F1"/>
    <w:rsid w:val="007B2DCE"/>
    <w:rsid w:val="007C2615"/>
    <w:rsid w:val="007C662F"/>
    <w:rsid w:val="007E230B"/>
    <w:rsid w:val="007F33A7"/>
    <w:rsid w:val="008026E1"/>
    <w:rsid w:val="0083331D"/>
    <w:rsid w:val="008352AE"/>
    <w:rsid w:val="00836BB7"/>
    <w:rsid w:val="00841127"/>
    <w:rsid w:val="00850008"/>
    <w:rsid w:val="00850BF2"/>
    <w:rsid w:val="00853F60"/>
    <w:rsid w:val="00857C44"/>
    <w:rsid w:val="00862A02"/>
    <w:rsid w:val="00866624"/>
    <w:rsid w:val="0088064A"/>
    <w:rsid w:val="00893D42"/>
    <w:rsid w:val="008968BB"/>
    <w:rsid w:val="00897B47"/>
    <w:rsid w:val="008A6D1A"/>
    <w:rsid w:val="008B09DC"/>
    <w:rsid w:val="008C5384"/>
    <w:rsid w:val="008C6A6B"/>
    <w:rsid w:val="008D7418"/>
    <w:rsid w:val="00901862"/>
    <w:rsid w:val="00902861"/>
    <w:rsid w:val="00903D25"/>
    <w:rsid w:val="00906C22"/>
    <w:rsid w:val="00907DFE"/>
    <w:rsid w:val="00920BAE"/>
    <w:rsid w:val="00934263"/>
    <w:rsid w:val="00937345"/>
    <w:rsid w:val="00956693"/>
    <w:rsid w:val="00993B7D"/>
    <w:rsid w:val="00995031"/>
    <w:rsid w:val="009A0C1C"/>
    <w:rsid w:val="009B3EA8"/>
    <w:rsid w:val="009C46EC"/>
    <w:rsid w:val="009D29A2"/>
    <w:rsid w:val="009E185F"/>
    <w:rsid w:val="009E4080"/>
    <w:rsid w:val="009E6C2A"/>
    <w:rsid w:val="009F0F7D"/>
    <w:rsid w:val="009F1F47"/>
    <w:rsid w:val="009F4A7B"/>
    <w:rsid w:val="009F7721"/>
    <w:rsid w:val="00A07122"/>
    <w:rsid w:val="00A27D9D"/>
    <w:rsid w:val="00A31CCA"/>
    <w:rsid w:val="00A3222B"/>
    <w:rsid w:val="00A35515"/>
    <w:rsid w:val="00A363D3"/>
    <w:rsid w:val="00A40A7E"/>
    <w:rsid w:val="00A42555"/>
    <w:rsid w:val="00A45EC4"/>
    <w:rsid w:val="00A5469A"/>
    <w:rsid w:val="00A55EC4"/>
    <w:rsid w:val="00A55FFF"/>
    <w:rsid w:val="00A91787"/>
    <w:rsid w:val="00A95AE2"/>
    <w:rsid w:val="00A96570"/>
    <w:rsid w:val="00AA39F0"/>
    <w:rsid w:val="00AA7E04"/>
    <w:rsid w:val="00AD0C46"/>
    <w:rsid w:val="00AD7405"/>
    <w:rsid w:val="00AE34A3"/>
    <w:rsid w:val="00AE4350"/>
    <w:rsid w:val="00AF1CDD"/>
    <w:rsid w:val="00AF506A"/>
    <w:rsid w:val="00B046F4"/>
    <w:rsid w:val="00B412E2"/>
    <w:rsid w:val="00B46AA8"/>
    <w:rsid w:val="00B50E48"/>
    <w:rsid w:val="00B53FFF"/>
    <w:rsid w:val="00B6361A"/>
    <w:rsid w:val="00B6453C"/>
    <w:rsid w:val="00B666E8"/>
    <w:rsid w:val="00B77E9E"/>
    <w:rsid w:val="00B813D7"/>
    <w:rsid w:val="00B93964"/>
    <w:rsid w:val="00B9475B"/>
    <w:rsid w:val="00B9650D"/>
    <w:rsid w:val="00BA34FD"/>
    <w:rsid w:val="00BA4DDE"/>
    <w:rsid w:val="00BB1E34"/>
    <w:rsid w:val="00BB28EB"/>
    <w:rsid w:val="00BB3DCC"/>
    <w:rsid w:val="00BB6DD4"/>
    <w:rsid w:val="00BB7401"/>
    <w:rsid w:val="00BC1C92"/>
    <w:rsid w:val="00BE3952"/>
    <w:rsid w:val="00BF3D92"/>
    <w:rsid w:val="00C1299D"/>
    <w:rsid w:val="00C138D1"/>
    <w:rsid w:val="00C14B07"/>
    <w:rsid w:val="00C174AF"/>
    <w:rsid w:val="00C2254F"/>
    <w:rsid w:val="00C2340D"/>
    <w:rsid w:val="00C31372"/>
    <w:rsid w:val="00C332E9"/>
    <w:rsid w:val="00C72A15"/>
    <w:rsid w:val="00C76A6D"/>
    <w:rsid w:val="00C813E2"/>
    <w:rsid w:val="00C91451"/>
    <w:rsid w:val="00CA6F92"/>
    <w:rsid w:val="00CB12B1"/>
    <w:rsid w:val="00CB7E18"/>
    <w:rsid w:val="00CE56B1"/>
    <w:rsid w:val="00D046A8"/>
    <w:rsid w:val="00D23990"/>
    <w:rsid w:val="00D31967"/>
    <w:rsid w:val="00D66CB8"/>
    <w:rsid w:val="00D715AA"/>
    <w:rsid w:val="00D72971"/>
    <w:rsid w:val="00D74BCD"/>
    <w:rsid w:val="00D82344"/>
    <w:rsid w:val="00D83C0C"/>
    <w:rsid w:val="00D84B30"/>
    <w:rsid w:val="00D86C76"/>
    <w:rsid w:val="00D92F44"/>
    <w:rsid w:val="00D96627"/>
    <w:rsid w:val="00DC0B5B"/>
    <w:rsid w:val="00DC686F"/>
    <w:rsid w:val="00DE7837"/>
    <w:rsid w:val="00DF2AAA"/>
    <w:rsid w:val="00E039D7"/>
    <w:rsid w:val="00E07B8B"/>
    <w:rsid w:val="00E234C9"/>
    <w:rsid w:val="00E30710"/>
    <w:rsid w:val="00E435AF"/>
    <w:rsid w:val="00E8295C"/>
    <w:rsid w:val="00E862C0"/>
    <w:rsid w:val="00EA64A9"/>
    <w:rsid w:val="00EA7E7A"/>
    <w:rsid w:val="00EC6304"/>
    <w:rsid w:val="00ED262D"/>
    <w:rsid w:val="00EE1D51"/>
    <w:rsid w:val="00EF2D20"/>
    <w:rsid w:val="00F07E15"/>
    <w:rsid w:val="00F155D1"/>
    <w:rsid w:val="00F20FA7"/>
    <w:rsid w:val="00F3594E"/>
    <w:rsid w:val="00F35F06"/>
    <w:rsid w:val="00F6600F"/>
    <w:rsid w:val="00F71EAE"/>
    <w:rsid w:val="00F9009C"/>
    <w:rsid w:val="00FA2664"/>
    <w:rsid w:val="00FA4D18"/>
    <w:rsid w:val="00FC1346"/>
    <w:rsid w:val="00FC63CF"/>
    <w:rsid w:val="00FD32AE"/>
    <w:rsid w:val="00FD5355"/>
    <w:rsid w:val="00FF5F2F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E6F2"/>
  <w15:chartTrackingRefBased/>
  <w15:docId w15:val="{44AFCAE0-7972-4946-AF77-C077C9F2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504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6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25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319D-22A3-4DB4-8197-74E264D4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317</cp:revision>
  <dcterms:created xsi:type="dcterms:W3CDTF">2022-10-21T07:43:00Z</dcterms:created>
  <dcterms:modified xsi:type="dcterms:W3CDTF">2022-10-23T09:33:00Z</dcterms:modified>
</cp:coreProperties>
</file>