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66695" w14:textId="77777777" w:rsidR="00B97BBD" w:rsidRPr="00AF58CE" w:rsidRDefault="00B97BBD" w:rsidP="00B97BBD">
      <w:pPr>
        <w:rPr>
          <w:b/>
          <w:bCs/>
          <w:i/>
          <w:iCs/>
          <w:color w:val="4472C4" w:themeColor="accent1"/>
        </w:rPr>
      </w:pPr>
      <w:r w:rsidRPr="00AF58CE">
        <w:rPr>
          <w:b/>
          <w:bCs/>
          <w:i/>
          <w:iCs/>
          <w:color w:val="4472C4" w:themeColor="accent1"/>
        </w:rPr>
        <w:t>Aviation-Industry-News.com</w:t>
      </w:r>
    </w:p>
    <w:p w14:paraId="7CEF2CAC" w14:textId="77777777" w:rsidR="004402FD" w:rsidRDefault="004402FD" w:rsidP="004402FD">
      <w:pPr>
        <w:ind w:left="1416" w:firstLine="708"/>
        <w:rPr>
          <w:b/>
          <w:bCs/>
          <w:color w:val="2F5496" w:themeColor="accent1" w:themeShade="BF"/>
          <w:sz w:val="28"/>
          <w:szCs w:val="28"/>
        </w:rPr>
      </w:pPr>
    </w:p>
    <w:p w14:paraId="6DA1E24D" w14:textId="46105DE6" w:rsidR="007F7AE8" w:rsidRPr="00B153C3" w:rsidRDefault="00BA3A23" w:rsidP="004402FD">
      <w:pPr>
        <w:ind w:left="1416" w:firstLine="708"/>
        <w:rPr>
          <w:b/>
          <w:bCs/>
          <w:color w:val="2F5496" w:themeColor="accent1" w:themeShade="BF"/>
          <w:sz w:val="28"/>
          <w:szCs w:val="28"/>
        </w:rPr>
      </w:pPr>
      <w:r w:rsidRPr="00B153C3">
        <w:rPr>
          <w:b/>
          <w:bCs/>
          <w:color w:val="2F5496" w:themeColor="accent1" w:themeShade="BF"/>
          <w:sz w:val="28"/>
          <w:szCs w:val="28"/>
        </w:rPr>
        <w:t>RYANAIR E I RICORSI CONTRO I SUSSIDI</w:t>
      </w:r>
    </w:p>
    <w:p w14:paraId="4D966249" w14:textId="77777777" w:rsidR="007F7AE8" w:rsidRDefault="007F7AE8"/>
    <w:p w14:paraId="400956B3" w14:textId="483CF8F1" w:rsidR="00B153C3" w:rsidRDefault="007F7AE8">
      <w:pPr>
        <w:rPr>
          <w:sz w:val="24"/>
          <w:szCs w:val="24"/>
        </w:rPr>
      </w:pPr>
      <w:r w:rsidRPr="00B153C3">
        <w:rPr>
          <w:sz w:val="24"/>
          <w:szCs w:val="24"/>
        </w:rPr>
        <w:t xml:space="preserve">Vi sono stati anni, parliamo del 1990 e dintorni, quando in tutto il mondo si attendeva con impazienza l’avvento delle compagnie low cost le quali avrebbero immesso sul mercato tariffe </w:t>
      </w:r>
      <w:proofErr w:type="gramStart"/>
      <w:r w:rsidRPr="00B153C3">
        <w:rPr>
          <w:sz w:val="24"/>
          <w:szCs w:val="24"/>
        </w:rPr>
        <w:t>scontate  calmierando</w:t>
      </w:r>
      <w:proofErr w:type="gramEnd"/>
      <w:r w:rsidRPr="00B153C3">
        <w:rPr>
          <w:sz w:val="24"/>
          <w:szCs w:val="24"/>
        </w:rPr>
        <w:t xml:space="preserve"> </w:t>
      </w:r>
      <w:r w:rsidR="0057042F" w:rsidRPr="00B153C3">
        <w:rPr>
          <w:sz w:val="24"/>
          <w:szCs w:val="24"/>
        </w:rPr>
        <w:t>in tal modo</w:t>
      </w:r>
      <w:r w:rsidRPr="00B153C3">
        <w:rPr>
          <w:sz w:val="24"/>
          <w:szCs w:val="24"/>
        </w:rPr>
        <w:t xml:space="preserve"> le esose tariffe richieste dalle compagnie tradizionali.  Oggi possiamo senz’altro affermare che non solo quel fine è stato pienamente raggiunto, ma alle compagnie low cost, e ad una in particolare, va riconosciuto un altro </w:t>
      </w:r>
      <w:proofErr w:type="gramStart"/>
      <w:r w:rsidRPr="00B153C3">
        <w:rPr>
          <w:sz w:val="24"/>
          <w:szCs w:val="24"/>
        </w:rPr>
        <w:t>merito,  quello</w:t>
      </w:r>
      <w:proofErr w:type="gramEnd"/>
      <w:r w:rsidRPr="00B153C3">
        <w:rPr>
          <w:sz w:val="24"/>
          <w:szCs w:val="24"/>
        </w:rPr>
        <w:t xml:space="preserve"> di </w:t>
      </w:r>
      <w:r w:rsidR="0057042F" w:rsidRPr="00B153C3">
        <w:rPr>
          <w:sz w:val="24"/>
          <w:szCs w:val="24"/>
        </w:rPr>
        <w:t xml:space="preserve">cercare di </w:t>
      </w:r>
      <w:r w:rsidRPr="00B153C3">
        <w:rPr>
          <w:sz w:val="24"/>
          <w:szCs w:val="24"/>
        </w:rPr>
        <w:t>mettere ordine e  fare chiarezza sullo spinoso tema de</w:t>
      </w:r>
      <w:r w:rsidR="000B79B2">
        <w:rPr>
          <w:sz w:val="24"/>
          <w:szCs w:val="24"/>
        </w:rPr>
        <w:t xml:space="preserve">i </w:t>
      </w:r>
      <w:r w:rsidRPr="00B153C3">
        <w:rPr>
          <w:sz w:val="24"/>
          <w:szCs w:val="24"/>
        </w:rPr>
        <w:t xml:space="preserve">sussidi </w:t>
      </w:r>
      <w:r w:rsidR="000B79B2">
        <w:rPr>
          <w:sz w:val="24"/>
          <w:szCs w:val="24"/>
        </w:rPr>
        <w:t>richiest</w:t>
      </w:r>
      <w:r w:rsidRPr="00B153C3">
        <w:rPr>
          <w:sz w:val="24"/>
          <w:szCs w:val="24"/>
        </w:rPr>
        <w:t xml:space="preserve">i da molte compagnie. </w:t>
      </w:r>
      <w:r w:rsidR="00BA3A23" w:rsidRPr="00B153C3">
        <w:rPr>
          <w:sz w:val="24"/>
          <w:szCs w:val="24"/>
        </w:rPr>
        <w:t xml:space="preserve"> </w:t>
      </w:r>
      <w:r w:rsidR="00BA3A23" w:rsidRPr="00EB03FA">
        <w:rPr>
          <w:b/>
          <w:bCs/>
          <w:sz w:val="24"/>
          <w:szCs w:val="24"/>
        </w:rPr>
        <w:t>Ricordiamo che uno dei principi più volte osannato da parte de</w:t>
      </w:r>
      <w:r w:rsidR="0057042F" w:rsidRPr="00EB03FA">
        <w:rPr>
          <w:b/>
          <w:bCs/>
          <w:sz w:val="24"/>
          <w:szCs w:val="24"/>
        </w:rPr>
        <w:t>i regolatori della UE</w:t>
      </w:r>
      <w:r w:rsidR="00BA3A23" w:rsidRPr="00EB03FA">
        <w:rPr>
          <w:b/>
          <w:bCs/>
          <w:sz w:val="24"/>
          <w:szCs w:val="24"/>
        </w:rPr>
        <w:t xml:space="preserve"> era quello che la deregulation doveva </w:t>
      </w:r>
      <w:proofErr w:type="gramStart"/>
      <w:r w:rsidR="00BA3A23" w:rsidRPr="00EB03FA">
        <w:rPr>
          <w:b/>
          <w:bCs/>
          <w:sz w:val="24"/>
          <w:szCs w:val="24"/>
        </w:rPr>
        <w:t>servire  a</w:t>
      </w:r>
      <w:proofErr w:type="gramEnd"/>
      <w:r w:rsidR="00BA3A23" w:rsidRPr="00EB03FA">
        <w:rPr>
          <w:b/>
          <w:bCs/>
          <w:sz w:val="24"/>
          <w:szCs w:val="24"/>
        </w:rPr>
        <w:t xml:space="preserve"> far uscire di scena i vettori meno virtuosi. Ora appare evidente che </w:t>
      </w:r>
      <w:r w:rsidR="0057042F" w:rsidRPr="00EB03FA">
        <w:rPr>
          <w:b/>
          <w:bCs/>
          <w:sz w:val="24"/>
          <w:szCs w:val="24"/>
        </w:rPr>
        <w:t xml:space="preserve">la concessione di </w:t>
      </w:r>
      <w:r w:rsidR="00BA3A23" w:rsidRPr="00EB03FA">
        <w:rPr>
          <w:b/>
          <w:bCs/>
          <w:sz w:val="24"/>
          <w:szCs w:val="24"/>
        </w:rPr>
        <w:t>sussidi</w:t>
      </w:r>
      <w:r w:rsidR="0057042F" w:rsidRPr="00EB03FA">
        <w:rPr>
          <w:b/>
          <w:bCs/>
          <w:sz w:val="24"/>
          <w:szCs w:val="24"/>
        </w:rPr>
        <w:t xml:space="preserve"> va contro un tale principio.</w:t>
      </w:r>
      <w:r w:rsidR="00B153C3" w:rsidRPr="00B153C3">
        <w:rPr>
          <w:sz w:val="24"/>
          <w:szCs w:val="24"/>
        </w:rPr>
        <w:t xml:space="preserve"> Dal momento che oggi a causa della pa</w:t>
      </w:r>
      <w:r w:rsidR="0066634F">
        <w:rPr>
          <w:sz w:val="24"/>
          <w:szCs w:val="24"/>
        </w:rPr>
        <w:t>n</w:t>
      </w:r>
      <w:r w:rsidR="00B153C3" w:rsidRPr="00B153C3">
        <w:rPr>
          <w:sz w:val="24"/>
          <w:szCs w:val="24"/>
        </w:rPr>
        <w:t xml:space="preserve">demia quasi tutti i vettori </w:t>
      </w:r>
      <w:r w:rsidR="00B153C3" w:rsidRPr="00232A16">
        <w:rPr>
          <w:i/>
          <w:iCs/>
          <w:sz w:val="24"/>
          <w:szCs w:val="24"/>
        </w:rPr>
        <w:t xml:space="preserve">major </w:t>
      </w:r>
      <w:r w:rsidR="00B153C3" w:rsidRPr="00B153C3">
        <w:rPr>
          <w:sz w:val="24"/>
          <w:szCs w:val="24"/>
        </w:rPr>
        <w:t>sono in crisi, attendersi che uno di loro denunci l’altro per gli aiuti ricevuti è pura utopia.</w:t>
      </w:r>
      <w:r w:rsidR="00B153C3">
        <w:rPr>
          <w:sz w:val="24"/>
          <w:szCs w:val="24"/>
        </w:rPr>
        <w:t xml:space="preserve"> Ma Ryanair non la pensa così</w:t>
      </w:r>
      <w:r w:rsidR="000B79B2">
        <w:rPr>
          <w:sz w:val="24"/>
          <w:szCs w:val="24"/>
        </w:rPr>
        <w:t xml:space="preserve"> e continua a presentare ricorsi a raffica. Quanto è opportuno questo modo di procedere in un momento così critico come quello attuale?</w:t>
      </w:r>
      <w:r w:rsidR="00325390">
        <w:rPr>
          <w:sz w:val="24"/>
          <w:szCs w:val="24"/>
        </w:rPr>
        <w:t xml:space="preserve"> L’ultimo caso è stato quello riferito al vettore tedesco Condor.</w:t>
      </w:r>
    </w:p>
    <w:p w14:paraId="46A11847" w14:textId="1E110741" w:rsidR="001930D0" w:rsidRPr="00566F3E" w:rsidRDefault="00B153C3" w:rsidP="004402FD">
      <w:pPr>
        <w:pStyle w:val="NormaleWeb"/>
        <w:shd w:val="clear" w:color="auto" w:fill="FFFFFF"/>
        <w:spacing w:before="0" w:beforeAutospacing="0" w:after="0" w:afterAutospacing="0" w:line="276" w:lineRule="auto"/>
        <w:textAlignment w:val="top"/>
        <w:rPr>
          <w:rFonts w:asciiTheme="minorHAnsi" w:hAnsiTheme="minorHAnsi" w:cstheme="minorHAnsi"/>
          <w:color w:val="000000"/>
        </w:rPr>
      </w:pPr>
      <w:r w:rsidRPr="00566F3E">
        <w:rPr>
          <w:rFonts w:asciiTheme="minorHAnsi" w:hAnsiTheme="minorHAnsi" w:cstheme="minorHAnsi"/>
        </w:rPr>
        <w:t xml:space="preserve">Il 25 settembre 2019 la Germania aveva notificato alla Commissione </w:t>
      </w:r>
      <w:r w:rsidR="0066634F" w:rsidRPr="00566F3E">
        <w:rPr>
          <w:rFonts w:asciiTheme="minorHAnsi" w:hAnsiTheme="minorHAnsi" w:cstheme="minorHAnsi"/>
        </w:rPr>
        <w:t xml:space="preserve">UE </w:t>
      </w:r>
      <w:r w:rsidRPr="00566F3E">
        <w:rPr>
          <w:rFonts w:asciiTheme="minorHAnsi" w:hAnsiTheme="minorHAnsi" w:cstheme="minorHAnsi"/>
        </w:rPr>
        <w:t xml:space="preserve">l'intenzione di concedere, tramite la banca pubblica tedesca KfW, un prestito di salvataggio di 380 milioni di euro alla compagnia aerea Condor. La compagnia aerea in quel momento, il Covid doveva ancora esplodere, sperimentava una grave carenza di liquidità a seguito dell'entrata in liquidazione della sua società madre, il gruppo Thomas Cook.  Nel gennaio 2020 era stato annunciato che il Polish Aviation Group, proprietario di LOT Polish Airlines, era intenzionato ad acquisire la Condor. L'acquisizione doveva essere completata entro aprile 2020 una volta ottenute le approvazioni antitrust, ma ovviamente </w:t>
      </w:r>
      <w:r w:rsidR="0066634F" w:rsidRPr="00566F3E">
        <w:rPr>
          <w:rFonts w:asciiTheme="minorHAnsi" w:hAnsiTheme="minorHAnsi" w:cstheme="minorHAnsi"/>
        </w:rPr>
        <w:t>t</w:t>
      </w:r>
      <w:r w:rsidRPr="00566F3E">
        <w:rPr>
          <w:rFonts w:asciiTheme="minorHAnsi" w:hAnsiTheme="minorHAnsi" w:cstheme="minorHAnsi"/>
        </w:rPr>
        <w:t>utto è saltato dal momento che le compagnie</w:t>
      </w:r>
      <w:r w:rsidR="0066634F" w:rsidRPr="00566F3E">
        <w:rPr>
          <w:rFonts w:asciiTheme="minorHAnsi" w:hAnsiTheme="minorHAnsi" w:cstheme="minorHAnsi"/>
        </w:rPr>
        <w:t xml:space="preserve"> aeree</w:t>
      </w:r>
      <w:r w:rsidRPr="00566F3E">
        <w:rPr>
          <w:rFonts w:asciiTheme="minorHAnsi" w:hAnsiTheme="minorHAnsi" w:cstheme="minorHAnsi"/>
        </w:rPr>
        <w:t xml:space="preserve"> avevano dovuto interrompere i loro servizi.</w:t>
      </w:r>
      <w:r w:rsidR="00EF5062" w:rsidRPr="00566F3E">
        <w:rPr>
          <w:rFonts w:asciiTheme="minorHAnsi" w:hAnsiTheme="minorHAnsi" w:cstheme="minorHAnsi"/>
        </w:rPr>
        <w:t xml:space="preserve"> Ricordando questi passaggi appare evidente </w:t>
      </w:r>
      <w:r w:rsidR="00107960" w:rsidRPr="00566F3E">
        <w:rPr>
          <w:rFonts w:asciiTheme="minorHAnsi" w:hAnsiTheme="minorHAnsi" w:cstheme="minorHAnsi"/>
        </w:rPr>
        <w:t xml:space="preserve">come la Condor si trovasse in difficoltà per motivi del tutto estranei alla </w:t>
      </w:r>
      <w:proofErr w:type="gramStart"/>
      <w:r w:rsidR="00107960" w:rsidRPr="00566F3E">
        <w:rPr>
          <w:rFonts w:asciiTheme="minorHAnsi" w:hAnsiTheme="minorHAnsi" w:cstheme="minorHAnsi"/>
        </w:rPr>
        <w:t>pandemia ,</w:t>
      </w:r>
      <w:proofErr w:type="gramEnd"/>
      <w:r w:rsidR="00107960" w:rsidRPr="00566F3E">
        <w:rPr>
          <w:rFonts w:asciiTheme="minorHAnsi" w:hAnsiTheme="minorHAnsi" w:cstheme="minorHAnsi"/>
        </w:rPr>
        <w:t xml:space="preserve"> così come erano estranei i motivi che avevano portato al crollo del gruppo Thomas Cook.</w:t>
      </w:r>
      <w:r w:rsidR="001930D0" w:rsidRPr="00566F3E">
        <w:rPr>
          <w:rFonts w:asciiTheme="minorHAnsi" w:hAnsiTheme="minorHAnsi" w:cstheme="minorHAnsi"/>
        </w:rPr>
        <w:t xml:space="preserve"> </w:t>
      </w:r>
      <w:r w:rsidR="00232A16">
        <w:rPr>
          <w:rFonts w:asciiTheme="minorHAnsi" w:hAnsiTheme="minorHAnsi" w:cstheme="minorHAnsi"/>
        </w:rPr>
        <w:t xml:space="preserve"> </w:t>
      </w:r>
      <w:r w:rsidR="001930D0" w:rsidRPr="00566F3E">
        <w:rPr>
          <w:rFonts w:asciiTheme="minorHAnsi" w:hAnsiTheme="minorHAnsi" w:cstheme="minorHAnsi"/>
        </w:rPr>
        <w:t>A meno di un mese di distanza da questo annuncio la Commissione Europea, con una celer</w:t>
      </w:r>
      <w:r w:rsidR="00232A16">
        <w:rPr>
          <w:rFonts w:asciiTheme="minorHAnsi" w:hAnsiTheme="minorHAnsi" w:cstheme="minorHAnsi"/>
        </w:rPr>
        <w:t>i</w:t>
      </w:r>
      <w:r w:rsidR="001930D0" w:rsidRPr="00566F3E">
        <w:rPr>
          <w:rFonts w:asciiTheme="minorHAnsi" w:hAnsiTheme="minorHAnsi" w:cstheme="minorHAnsi"/>
        </w:rPr>
        <w:t>tà davvero esemplare, approvava il prestito che doveva servire a garantire la continuazione de</w:t>
      </w:r>
      <w:r w:rsidR="00232A16">
        <w:rPr>
          <w:rFonts w:asciiTheme="minorHAnsi" w:hAnsiTheme="minorHAnsi" w:cstheme="minorHAnsi"/>
        </w:rPr>
        <w:t>lle operazioni di Condor</w:t>
      </w:r>
      <w:r w:rsidR="001930D0" w:rsidRPr="00566F3E">
        <w:rPr>
          <w:rFonts w:asciiTheme="minorHAnsi" w:hAnsiTheme="minorHAnsi" w:cstheme="minorHAnsi"/>
        </w:rPr>
        <w:t xml:space="preserve"> ed evitare interruzioni per i passeggeri, senza distorcere indebitamente la concorrenza nel mercato unico.</w:t>
      </w:r>
      <w:r w:rsidR="001930D0" w:rsidRPr="00566F3E">
        <w:rPr>
          <w:rFonts w:asciiTheme="minorHAnsi" w:hAnsiTheme="minorHAnsi" w:cstheme="minorHAnsi"/>
          <w:color w:val="000000"/>
        </w:rPr>
        <w:t xml:space="preserve"> Bruxelles </w:t>
      </w:r>
      <w:r w:rsidR="00232A16">
        <w:rPr>
          <w:rFonts w:asciiTheme="minorHAnsi" w:hAnsiTheme="minorHAnsi" w:cstheme="minorHAnsi"/>
          <w:color w:val="000000"/>
        </w:rPr>
        <w:t>avev</w:t>
      </w:r>
      <w:r w:rsidR="001930D0" w:rsidRPr="00566F3E">
        <w:rPr>
          <w:rFonts w:asciiTheme="minorHAnsi" w:hAnsiTheme="minorHAnsi" w:cstheme="minorHAnsi"/>
          <w:color w:val="000000"/>
        </w:rPr>
        <w:t xml:space="preserve">a autorizzato il prestito ponte a condizione che </w:t>
      </w:r>
      <w:r w:rsidR="00232A16">
        <w:rPr>
          <w:rFonts w:asciiTheme="minorHAnsi" w:hAnsiTheme="minorHAnsi" w:cstheme="minorHAnsi"/>
          <w:color w:val="000000"/>
        </w:rPr>
        <w:t>lo</w:t>
      </w:r>
      <w:r w:rsidR="001930D0" w:rsidRPr="00566F3E">
        <w:rPr>
          <w:rFonts w:asciiTheme="minorHAnsi" w:hAnsiTheme="minorHAnsi" w:cstheme="minorHAnsi"/>
          <w:color w:val="000000"/>
        </w:rPr>
        <w:t xml:space="preserve"> strumento</w:t>
      </w:r>
      <w:r w:rsidR="00232A16">
        <w:rPr>
          <w:rFonts w:asciiTheme="minorHAnsi" w:hAnsiTheme="minorHAnsi" w:cstheme="minorHAnsi"/>
          <w:color w:val="000000"/>
        </w:rPr>
        <w:t xml:space="preserve"> avesse</w:t>
      </w:r>
      <w:r w:rsidR="001930D0" w:rsidRPr="00566F3E">
        <w:rPr>
          <w:rFonts w:asciiTheme="minorHAnsi" w:hAnsiTheme="minorHAnsi" w:cstheme="minorHAnsi"/>
          <w:color w:val="000000"/>
        </w:rPr>
        <w:t xml:space="preserve"> garanti</w:t>
      </w:r>
      <w:r w:rsidR="00232A16">
        <w:rPr>
          <w:rFonts w:asciiTheme="minorHAnsi" w:hAnsiTheme="minorHAnsi" w:cstheme="minorHAnsi"/>
          <w:color w:val="000000"/>
        </w:rPr>
        <w:t>to</w:t>
      </w:r>
      <w:r w:rsidR="001930D0" w:rsidRPr="00566F3E">
        <w:rPr>
          <w:rFonts w:asciiTheme="minorHAnsi" w:hAnsiTheme="minorHAnsi" w:cstheme="minorHAnsi"/>
          <w:color w:val="000000"/>
        </w:rPr>
        <w:t xml:space="preserve"> una continuità ordinata dei servizi del vettore “evitando disagi per i passeggeri”</w:t>
      </w:r>
      <w:r w:rsidR="00232A16">
        <w:rPr>
          <w:rFonts w:asciiTheme="minorHAnsi" w:hAnsiTheme="minorHAnsi" w:cstheme="minorHAnsi"/>
          <w:color w:val="000000"/>
        </w:rPr>
        <w:t>. La Commissione aveva</w:t>
      </w:r>
      <w:r w:rsidR="001930D0" w:rsidRPr="00566F3E">
        <w:rPr>
          <w:rFonts w:asciiTheme="minorHAnsi" w:hAnsiTheme="minorHAnsi" w:cstheme="minorHAnsi"/>
          <w:color w:val="000000"/>
        </w:rPr>
        <w:t xml:space="preserve"> anche verificato che il </w:t>
      </w:r>
      <w:r w:rsidR="001930D0" w:rsidRPr="00232A16">
        <w:rPr>
          <w:rFonts w:asciiTheme="minorHAnsi" w:hAnsiTheme="minorHAnsi" w:cstheme="minorHAnsi"/>
          <w:color w:val="000000"/>
        </w:rPr>
        <w:t>salvataggio</w:t>
      </w:r>
      <w:r w:rsidR="001930D0" w:rsidRPr="00232A16">
        <w:rPr>
          <w:rStyle w:val="Enfasigrassetto"/>
          <w:rFonts w:asciiTheme="minorHAnsi" w:hAnsiTheme="minorHAnsi" w:cstheme="minorHAnsi"/>
          <w:color w:val="000000"/>
          <w:bdr w:val="none" w:sz="0" w:space="0" w:color="auto" w:frame="1"/>
        </w:rPr>
        <w:t> </w:t>
      </w:r>
      <w:r w:rsidR="001930D0" w:rsidRPr="00232A16">
        <w:rPr>
          <w:rStyle w:val="Enfasigrassetto"/>
          <w:rFonts w:asciiTheme="minorHAnsi" w:hAnsiTheme="minorHAnsi" w:cstheme="minorHAnsi"/>
          <w:b w:val="0"/>
          <w:bCs w:val="0"/>
          <w:color w:val="000000"/>
          <w:bdr w:val="none" w:sz="0" w:space="0" w:color="auto" w:frame="1"/>
        </w:rPr>
        <w:t xml:space="preserve">non </w:t>
      </w:r>
      <w:r w:rsidR="00232A16" w:rsidRPr="00232A16">
        <w:rPr>
          <w:rStyle w:val="Enfasigrassetto"/>
          <w:rFonts w:asciiTheme="minorHAnsi" w:hAnsiTheme="minorHAnsi" w:cstheme="minorHAnsi"/>
          <w:b w:val="0"/>
          <w:bCs w:val="0"/>
          <w:color w:val="000000"/>
          <w:bdr w:val="none" w:sz="0" w:space="0" w:color="auto" w:frame="1"/>
        </w:rPr>
        <w:t>avesse comportato</w:t>
      </w:r>
      <w:r w:rsidR="001930D0" w:rsidRPr="00232A16">
        <w:rPr>
          <w:rStyle w:val="Enfasigrassetto"/>
          <w:rFonts w:asciiTheme="minorHAnsi" w:hAnsiTheme="minorHAnsi" w:cstheme="minorHAnsi"/>
          <w:b w:val="0"/>
          <w:bCs w:val="0"/>
          <w:color w:val="000000"/>
          <w:bdr w:val="none" w:sz="0" w:space="0" w:color="auto" w:frame="1"/>
        </w:rPr>
        <w:t xml:space="preserve"> distorsioni di mercato</w:t>
      </w:r>
      <w:r w:rsidR="001930D0" w:rsidRPr="00232A16">
        <w:rPr>
          <w:rFonts w:asciiTheme="minorHAnsi" w:hAnsiTheme="minorHAnsi" w:cstheme="minorHAnsi"/>
          <w:b/>
          <w:bCs/>
          <w:color w:val="000000"/>
        </w:rPr>
        <w:t> </w:t>
      </w:r>
      <w:r w:rsidR="001930D0" w:rsidRPr="00232A16">
        <w:rPr>
          <w:rFonts w:asciiTheme="minorHAnsi" w:hAnsiTheme="minorHAnsi" w:cstheme="minorHAnsi"/>
          <w:color w:val="000000"/>
        </w:rPr>
        <w:t xml:space="preserve">nel </w:t>
      </w:r>
      <w:r w:rsidR="001930D0" w:rsidRPr="00566F3E">
        <w:rPr>
          <w:rFonts w:asciiTheme="minorHAnsi" w:hAnsiTheme="minorHAnsi" w:cstheme="minorHAnsi"/>
          <w:color w:val="000000"/>
        </w:rPr>
        <w:t>quadro europeo.</w:t>
      </w:r>
    </w:p>
    <w:p w14:paraId="4C9FEC1D" w14:textId="203FD855" w:rsidR="00B153C3" w:rsidRDefault="00232A16" w:rsidP="004402FD">
      <w:pPr>
        <w:spacing w:line="276" w:lineRule="auto"/>
        <w:rPr>
          <w:rFonts w:cstheme="minorHAnsi"/>
          <w:color w:val="000000"/>
          <w:sz w:val="24"/>
          <w:szCs w:val="24"/>
        </w:rPr>
      </w:pPr>
      <w:r>
        <w:rPr>
          <w:rFonts w:cstheme="minorHAnsi"/>
          <w:color w:val="000000"/>
          <w:sz w:val="24"/>
          <w:szCs w:val="24"/>
        </w:rPr>
        <w:t>Sempre secondo la Ue</w:t>
      </w:r>
      <w:r w:rsidR="001930D0" w:rsidRPr="00566F3E">
        <w:rPr>
          <w:rFonts w:cstheme="minorHAnsi"/>
          <w:color w:val="000000"/>
          <w:sz w:val="24"/>
          <w:szCs w:val="24"/>
        </w:rPr>
        <w:t xml:space="preserve"> il prestito </w:t>
      </w:r>
      <w:r>
        <w:rPr>
          <w:rFonts w:cstheme="minorHAnsi"/>
          <w:color w:val="000000"/>
          <w:sz w:val="24"/>
          <w:szCs w:val="24"/>
        </w:rPr>
        <w:t>avrebbe dovuto</w:t>
      </w:r>
      <w:r w:rsidR="001930D0" w:rsidRPr="00566F3E">
        <w:rPr>
          <w:rFonts w:cstheme="minorHAnsi"/>
          <w:color w:val="000000"/>
          <w:sz w:val="24"/>
          <w:szCs w:val="24"/>
        </w:rPr>
        <w:t xml:space="preserve"> essere rimborsato su varie rate, ma con condizioni molto stringenti, infatti, Condor </w:t>
      </w:r>
      <w:r>
        <w:rPr>
          <w:rFonts w:cstheme="minorHAnsi"/>
          <w:color w:val="000000"/>
          <w:sz w:val="24"/>
          <w:szCs w:val="24"/>
        </w:rPr>
        <w:t>avrebbe dovuto dimostrare di</w:t>
      </w:r>
      <w:r w:rsidR="001930D0" w:rsidRPr="00566F3E">
        <w:rPr>
          <w:rFonts w:cstheme="minorHAnsi"/>
          <w:color w:val="000000"/>
          <w:sz w:val="24"/>
          <w:szCs w:val="24"/>
        </w:rPr>
        <w:t xml:space="preserve"> avere la necessaria liquidità per le sue operazioni</w:t>
      </w:r>
      <w:r>
        <w:rPr>
          <w:rFonts w:cstheme="minorHAnsi"/>
          <w:color w:val="000000"/>
          <w:sz w:val="24"/>
          <w:szCs w:val="24"/>
        </w:rPr>
        <w:t>.</w:t>
      </w:r>
    </w:p>
    <w:p w14:paraId="45071544" w14:textId="6A666790" w:rsidR="00B8014E" w:rsidRPr="00232A16" w:rsidRDefault="00232A16" w:rsidP="00B8014E">
      <w:pPr>
        <w:spacing w:line="276" w:lineRule="auto"/>
        <w:rPr>
          <w:rFonts w:cstheme="minorHAnsi"/>
          <w:color w:val="000000"/>
          <w:sz w:val="24"/>
          <w:szCs w:val="24"/>
        </w:rPr>
      </w:pPr>
      <w:r w:rsidRPr="00B8014E">
        <w:rPr>
          <w:rFonts w:cstheme="minorHAnsi"/>
          <w:color w:val="000000"/>
          <w:sz w:val="24"/>
          <w:szCs w:val="24"/>
        </w:rPr>
        <w:t>In questi giorni la contro-notizia.</w:t>
      </w:r>
      <w:r w:rsidRPr="00B8014E">
        <w:rPr>
          <w:sz w:val="24"/>
          <w:szCs w:val="24"/>
        </w:rPr>
        <w:t xml:space="preserve">  Il ricorso presentato da Ryanair è stato accolto e mercoledì scorso, 9 giugno, </w:t>
      </w:r>
      <w:r w:rsidR="00B8014E">
        <w:rPr>
          <w:sz w:val="24"/>
          <w:szCs w:val="24"/>
        </w:rPr>
        <w:t>l</w:t>
      </w:r>
      <w:r w:rsidRPr="00B8014E">
        <w:rPr>
          <w:rFonts w:cstheme="minorHAnsi"/>
          <w:color w:val="000000"/>
          <w:sz w:val="24"/>
          <w:szCs w:val="24"/>
        </w:rPr>
        <w:t xml:space="preserve">a compagnia aerea a basso costo ha vinto </w:t>
      </w:r>
      <w:r w:rsidR="00B8014E">
        <w:rPr>
          <w:rFonts w:cstheme="minorHAnsi"/>
          <w:color w:val="000000"/>
          <w:sz w:val="24"/>
          <w:szCs w:val="24"/>
        </w:rPr>
        <w:t>l</w:t>
      </w:r>
      <w:r w:rsidRPr="00B8014E">
        <w:rPr>
          <w:rFonts w:cstheme="minorHAnsi"/>
          <w:color w:val="000000"/>
          <w:sz w:val="24"/>
          <w:szCs w:val="24"/>
        </w:rPr>
        <w:t xml:space="preserve">a causa presso la Corte europea, che ha annullato la decisione della Commissione europea di approvare l'aiuto di stato tedesco dato </w:t>
      </w:r>
      <w:r w:rsidRPr="00B8014E">
        <w:rPr>
          <w:rFonts w:cstheme="minorHAnsi"/>
          <w:color w:val="000000"/>
          <w:sz w:val="24"/>
          <w:szCs w:val="24"/>
        </w:rPr>
        <w:lastRenderedPageBreak/>
        <w:t xml:space="preserve">alla compagnia charter Condor. </w:t>
      </w:r>
      <w:r w:rsidR="00B8014E" w:rsidRPr="00232A16">
        <w:rPr>
          <w:rFonts w:cstheme="minorHAnsi"/>
          <w:color w:val="000000"/>
          <w:sz w:val="24"/>
          <w:szCs w:val="24"/>
        </w:rPr>
        <w:t xml:space="preserve">L'organo di controllo della concorrenza dell'UE non aveva fornito ragioni sufficienti per </w:t>
      </w:r>
      <w:r w:rsidR="00B97BBD">
        <w:rPr>
          <w:rFonts w:cstheme="minorHAnsi"/>
          <w:color w:val="000000"/>
          <w:sz w:val="24"/>
          <w:szCs w:val="24"/>
        </w:rPr>
        <w:t>giustificare</w:t>
      </w:r>
      <w:r w:rsidR="00B8014E" w:rsidRPr="00232A16">
        <w:rPr>
          <w:rFonts w:cstheme="minorHAnsi"/>
          <w:color w:val="000000"/>
          <w:sz w:val="24"/>
          <w:szCs w:val="24"/>
        </w:rPr>
        <w:t xml:space="preserve"> il pagamento del </w:t>
      </w:r>
      <w:r w:rsidR="000B79B2">
        <w:rPr>
          <w:rFonts w:cstheme="minorHAnsi"/>
          <w:color w:val="000000"/>
          <w:sz w:val="24"/>
          <w:szCs w:val="24"/>
        </w:rPr>
        <w:t>sussidi</w:t>
      </w:r>
      <w:r w:rsidR="00B8014E" w:rsidRPr="00232A16">
        <w:rPr>
          <w:rFonts w:cstheme="minorHAnsi"/>
          <w:color w:val="000000"/>
          <w:sz w:val="24"/>
          <w:szCs w:val="24"/>
        </w:rPr>
        <w:t>o, ha stabilito la corte.</w:t>
      </w:r>
    </w:p>
    <w:p w14:paraId="738EA1E0" w14:textId="714B2B90" w:rsidR="00B8014E" w:rsidRPr="00232A16" w:rsidRDefault="00B8014E" w:rsidP="00B8014E">
      <w:pPr>
        <w:spacing w:line="276" w:lineRule="auto"/>
        <w:rPr>
          <w:rFonts w:cstheme="minorHAnsi"/>
          <w:color w:val="000000"/>
          <w:sz w:val="24"/>
          <w:szCs w:val="24"/>
        </w:rPr>
      </w:pPr>
      <w:r w:rsidRPr="00232A16">
        <w:rPr>
          <w:rFonts w:cstheme="minorHAnsi"/>
          <w:color w:val="000000"/>
          <w:sz w:val="24"/>
          <w:szCs w:val="24"/>
        </w:rPr>
        <w:t>In effetti, questo significa che i giudici del Tribunale dell</w:t>
      </w:r>
      <w:r w:rsidR="00614A75">
        <w:rPr>
          <w:rFonts w:cstheme="minorHAnsi"/>
          <w:color w:val="000000"/>
          <w:sz w:val="24"/>
          <w:szCs w:val="24"/>
        </w:rPr>
        <w:t xml:space="preserve">a </w:t>
      </w:r>
      <w:r w:rsidRPr="00232A16">
        <w:rPr>
          <w:rFonts w:cstheme="minorHAnsi"/>
          <w:color w:val="000000"/>
          <w:sz w:val="24"/>
          <w:szCs w:val="24"/>
        </w:rPr>
        <w:t>UE stanno dando alla Commissione la possibilità di emettere una decisione più dettagliata.</w:t>
      </w:r>
      <w:r>
        <w:rPr>
          <w:rFonts w:cstheme="minorHAnsi"/>
          <w:color w:val="000000"/>
          <w:sz w:val="24"/>
          <w:szCs w:val="24"/>
        </w:rPr>
        <w:t xml:space="preserve"> </w:t>
      </w:r>
      <w:r w:rsidRPr="00232A16">
        <w:rPr>
          <w:rFonts w:cstheme="minorHAnsi"/>
          <w:color w:val="000000"/>
          <w:sz w:val="24"/>
          <w:szCs w:val="24"/>
        </w:rPr>
        <w:t xml:space="preserve">Ma </w:t>
      </w:r>
      <w:r w:rsidR="00131661">
        <w:rPr>
          <w:rFonts w:cstheme="minorHAnsi"/>
          <w:color w:val="000000"/>
          <w:sz w:val="24"/>
          <w:szCs w:val="24"/>
        </w:rPr>
        <w:t>le conseguenze</w:t>
      </w:r>
      <w:r w:rsidRPr="00232A16">
        <w:rPr>
          <w:rFonts w:cstheme="minorHAnsi"/>
          <w:color w:val="000000"/>
          <w:sz w:val="24"/>
          <w:szCs w:val="24"/>
        </w:rPr>
        <w:t xml:space="preserve"> dell'annullamento</w:t>
      </w:r>
      <w:r w:rsidR="00131661">
        <w:rPr>
          <w:rFonts w:cstheme="minorHAnsi"/>
          <w:color w:val="000000"/>
          <w:sz w:val="24"/>
          <w:szCs w:val="24"/>
        </w:rPr>
        <w:t>,</w:t>
      </w:r>
      <w:r w:rsidRPr="00232A16">
        <w:rPr>
          <w:rFonts w:cstheme="minorHAnsi"/>
          <w:color w:val="000000"/>
          <w:sz w:val="24"/>
          <w:szCs w:val="24"/>
        </w:rPr>
        <w:t xml:space="preserve"> compreso l'ordine di restituire l'aiuto</w:t>
      </w:r>
      <w:r w:rsidR="00131661">
        <w:rPr>
          <w:rFonts w:cstheme="minorHAnsi"/>
          <w:color w:val="000000"/>
          <w:sz w:val="24"/>
          <w:szCs w:val="24"/>
        </w:rPr>
        <w:t>,</w:t>
      </w:r>
      <w:r w:rsidRPr="00232A16">
        <w:rPr>
          <w:rFonts w:cstheme="minorHAnsi"/>
          <w:color w:val="000000"/>
          <w:sz w:val="24"/>
          <w:szCs w:val="24"/>
        </w:rPr>
        <w:t xml:space="preserve"> </w:t>
      </w:r>
      <w:r w:rsidR="00614A75">
        <w:rPr>
          <w:rFonts w:cstheme="minorHAnsi"/>
          <w:color w:val="000000"/>
          <w:sz w:val="24"/>
          <w:szCs w:val="24"/>
        </w:rPr>
        <w:t>rimangono</w:t>
      </w:r>
      <w:r w:rsidRPr="00232A16">
        <w:rPr>
          <w:rFonts w:cstheme="minorHAnsi"/>
          <w:color w:val="000000"/>
          <w:sz w:val="24"/>
          <w:szCs w:val="24"/>
        </w:rPr>
        <w:t xml:space="preserve"> sospes</w:t>
      </w:r>
      <w:r w:rsidR="00614A75">
        <w:rPr>
          <w:rFonts w:cstheme="minorHAnsi"/>
          <w:color w:val="000000"/>
          <w:sz w:val="24"/>
          <w:szCs w:val="24"/>
        </w:rPr>
        <w:t>e</w:t>
      </w:r>
      <w:r w:rsidRPr="00232A16">
        <w:rPr>
          <w:rFonts w:cstheme="minorHAnsi"/>
          <w:color w:val="000000"/>
          <w:sz w:val="24"/>
          <w:szCs w:val="24"/>
        </w:rPr>
        <w:t xml:space="preserve"> fino a quando la Commissione presenterà una nuova decisione.</w:t>
      </w:r>
      <w:r>
        <w:rPr>
          <w:rFonts w:cstheme="minorHAnsi"/>
          <w:color w:val="000000"/>
          <w:sz w:val="24"/>
          <w:szCs w:val="24"/>
        </w:rPr>
        <w:t xml:space="preserve"> Vedremo come procederà l’esito d</w:t>
      </w:r>
      <w:r w:rsidR="00614A75">
        <w:rPr>
          <w:rFonts w:cstheme="minorHAnsi"/>
          <w:color w:val="000000"/>
          <w:sz w:val="24"/>
          <w:szCs w:val="24"/>
        </w:rPr>
        <w:t>e</w:t>
      </w:r>
      <w:r>
        <w:rPr>
          <w:rFonts w:cstheme="minorHAnsi"/>
          <w:color w:val="000000"/>
          <w:sz w:val="24"/>
          <w:szCs w:val="24"/>
        </w:rPr>
        <w:t>i</w:t>
      </w:r>
      <w:r w:rsidR="00614A75">
        <w:rPr>
          <w:rFonts w:cstheme="minorHAnsi"/>
          <w:color w:val="000000"/>
          <w:sz w:val="24"/>
          <w:szCs w:val="24"/>
        </w:rPr>
        <w:t xml:space="preserve"> ricorsi</w:t>
      </w:r>
      <w:r>
        <w:rPr>
          <w:rFonts w:cstheme="minorHAnsi"/>
          <w:color w:val="000000"/>
          <w:sz w:val="24"/>
          <w:szCs w:val="24"/>
        </w:rPr>
        <w:t>.</w:t>
      </w:r>
    </w:p>
    <w:p w14:paraId="6120662D" w14:textId="62D15B0E" w:rsidR="00232A16" w:rsidRPr="00B8014E" w:rsidRDefault="00B8014E" w:rsidP="00232A16">
      <w:pPr>
        <w:spacing w:line="276" w:lineRule="auto"/>
        <w:rPr>
          <w:rFonts w:cstheme="minorHAnsi"/>
          <w:color w:val="000000"/>
          <w:sz w:val="24"/>
          <w:szCs w:val="24"/>
        </w:rPr>
      </w:pPr>
      <w:r>
        <w:rPr>
          <w:rFonts w:cstheme="minorHAnsi"/>
          <w:color w:val="000000"/>
          <w:sz w:val="24"/>
          <w:szCs w:val="24"/>
        </w:rPr>
        <w:t>Questa è la terza vittoria di Ryanair, avendo vinto anche i precedenti ricorsi contro gli aiuti garantiti all’olandese KLM e alla portoghese TAP.</w:t>
      </w:r>
    </w:p>
    <w:p w14:paraId="6256650A" w14:textId="321C12F8" w:rsidR="00080E6D" w:rsidRDefault="00B8014E" w:rsidP="004402FD">
      <w:pPr>
        <w:spacing w:line="276" w:lineRule="auto"/>
        <w:rPr>
          <w:rFonts w:cstheme="minorHAnsi"/>
          <w:sz w:val="24"/>
          <w:szCs w:val="24"/>
          <w:shd w:val="clear" w:color="auto" w:fill="FFFFFF"/>
        </w:rPr>
      </w:pPr>
      <w:r>
        <w:rPr>
          <w:rFonts w:cstheme="minorHAnsi"/>
          <w:color w:val="000000"/>
          <w:sz w:val="24"/>
          <w:szCs w:val="24"/>
        </w:rPr>
        <w:t>Va anche ricordato che</w:t>
      </w:r>
      <w:r w:rsidRPr="00B8014E">
        <w:rPr>
          <w:rFonts w:cstheme="minorHAnsi"/>
          <w:sz w:val="24"/>
          <w:szCs w:val="24"/>
          <w:shd w:val="clear" w:color="auto" w:fill="FFFFFF"/>
        </w:rPr>
        <w:t> </w:t>
      </w:r>
      <w:hyperlink r:id="rId4" w:history="1">
        <w:r w:rsidRPr="00B8014E">
          <w:rPr>
            <w:rStyle w:val="Collegamentoipertestuale"/>
            <w:rFonts w:cstheme="minorHAnsi"/>
            <w:color w:val="auto"/>
            <w:sz w:val="24"/>
            <w:szCs w:val="24"/>
            <w:u w:val="none"/>
            <w:shd w:val="clear" w:color="auto" w:fill="FFFFFF"/>
          </w:rPr>
          <w:t>Ryanair</w:t>
        </w:r>
      </w:hyperlink>
      <w:r w:rsidRPr="00B8014E">
        <w:rPr>
          <w:rFonts w:cstheme="minorHAnsi"/>
          <w:sz w:val="24"/>
          <w:szCs w:val="24"/>
          <w:shd w:val="clear" w:color="auto" w:fill="FFFFFF"/>
        </w:rPr>
        <w:t> ha inoltrato un </w:t>
      </w:r>
      <w:r w:rsidRPr="00B8014E">
        <w:rPr>
          <w:rStyle w:val="Enfasigrassetto"/>
          <w:rFonts w:cstheme="minorHAnsi"/>
          <w:b w:val="0"/>
          <w:bCs w:val="0"/>
          <w:sz w:val="24"/>
          <w:szCs w:val="24"/>
          <w:shd w:val="clear" w:color="auto" w:fill="FFFFFF"/>
        </w:rPr>
        <w:t>ricorso alla Corte europea di Giustizia</w:t>
      </w:r>
      <w:r w:rsidRPr="00B8014E">
        <w:rPr>
          <w:rFonts w:cstheme="minorHAnsi"/>
          <w:sz w:val="24"/>
          <w:szCs w:val="24"/>
          <w:shd w:val="clear" w:color="auto" w:fill="FFFFFF"/>
        </w:rPr>
        <w:t> contro la decisione della Commissione europea che a settembre 2020 aveva approvato un </w:t>
      </w:r>
      <w:r w:rsidRPr="00B8014E">
        <w:rPr>
          <w:rStyle w:val="Enfasigrassetto"/>
          <w:rFonts w:cstheme="minorHAnsi"/>
          <w:b w:val="0"/>
          <w:bCs w:val="0"/>
          <w:sz w:val="24"/>
          <w:szCs w:val="24"/>
          <w:shd w:val="clear" w:color="auto" w:fill="FFFFFF"/>
        </w:rPr>
        <w:t>aiuto di Stato ad Alitalia per 199 milioni di di euro</w:t>
      </w:r>
      <w:r w:rsidRPr="00B8014E">
        <w:rPr>
          <w:rFonts w:cstheme="minorHAnsi"/>
          <w:sz w:val="24"/>
          <w:szCs w:val="24"/>
          <w:shd w:val="clear" w:color="auto" w:fill="FFFFFF"/>
        </w:rPr>
        <w:t>, nell'ambito di un programma di aiuti per i danni subiti a seguito dei lockdown del periodo marzo-giugno 2020.</w:t>
      </w:r>
      <w:r w:rsidR="000D0D31">
        <w:rPr>
          <w:rFonts w:cstheme="minorHAnsi"/>
          <w:sz w:val="24"/>
          <w:szCs w:val="24"/>
        </w:rPr>
        <w:t xml:space="preserve"> </w:t>
      </w:r>
      <w:r w:rsidRPr="00B8014E">
        <w:rPr>
          <w:rFonts w:cstheme="minorHAnsi"/>
          <w:sz w:val="24"/>
          <w:szCs w:val="24"/>
          <w:shd w:val="clear" w:color="auto" w:fill="FFFFFF"/>
        </w:rPr>
        <w:t xml:space="preserve"> La </w:t>
      </w:r>
      <w:proofErr w:type="gramStart"/>
      <w:r w:rsidRPr="00B8014E">
        <w:rPr>
          <w:rFonts w:cstheme="minorHAnsi"/>
          <w:sz w:val="24"/>
          <w:szCs w:val="24"/>
          <w:shd w:val="clear" w:color="auto" w:fill="FFFFFF"/>
        </w:rPr>
        <w:t>compagnia  irlandese</w:t>
      </w:r>
      <w:proofErr w:type="gramEnd"/>
      <w:r w:rsidRPr="00B8014E">
        <w:rPr>
          <w:rFonts w:cstheme="minorHAnsi"/>
          <w:sz w:val="24"/>
          <w:szCs w:val="24"/>
          <w:shd w:val="clear" w:color="auto" w:fill="FFFFFF"/>
        </w:rPr>
        <w:t xml:space="preserve"> afferma che la Commissione europea ha abusato dei suoi poteri autorizzando un nuovo sostegno ad Alitalia mentre la compagnia aerea era oggetto di un'indagine su possibili aiuti di Stato su due prestiti ponte per un valore totale di circa 1,3 miliardi di euro. </w:t>
      </w:r>
    </w:p>
    <w:p w14:paraId="55A314F5" w14:textId="3A9E49B0" w:rsidR="000D0D31" w:rsidRPr="000D0D31" w:rsidRDefault="000D0D31" w:rsidP="000D0D31">
      <w:pPr>
        <w:spacing w:line="276" w:lineRule="auto"/>
        <w:rPr>
          <w:rFonts w:cstheme="minorHAnsi"/>
          <w:sz w:val="24"/>
          <w:szCs w:val="24"/>
          <w:shd w:val="clear" w:color="auto" w:fill="FFFFFF"/>
        </w:rPr>
      </w:pPr>
      <w:r>
        <w:rPr>
          <w:rFonts w:cstheme="minorHAnsi"/>
          <w:sz w:val="24"/>
          <w:szCs w:val="24"/>
          <w:shd w:val="clear" w:color="auto" w:fill="FFFFFF"/>
        </w:rPr>
        <w:t>Rigettat</w:t>
      </w:r>
      <w:r w:rsidR="00131661">
        <w:rPr>
          <w:rFonts w:cstheme="minorHAnsi"/>
          <w:sz w:val="24"/>
          <w:szCs w:val="24"/>
          <w:shd w:val="clear" w:color="auto" w:fill="FFFFFF"/>
        </w:rPr>
        <w:t>i</w:t>
      </w:r>
      <w:r>
        <w:rPr>
          <w:rFonts w:cstheme="minorHAnsi"/>
          <w:sz w:val="24"/>
          <w:szCs w:val="24"/>
          <w:shd w:val="clear" w:color="auto" w:fill="FFFFFF"/>
        </w:rPr>
        <w:t xml:space="preserve"> invece i ricorsi </w:t>
      </w:r>
      <w:r w:rsidR="00BF4627">
        <w:rPr>
          <w:rFonts w:cstheme="minorHAnsi"/>
          <w:sz w:val="24"/>
          <w:szCs w:val="24"/>
          <w:shd w:val="clear" w:color="auto" w:fill="FFFFFF"/>
        </w:rPr>
        <w:t xml:space="preserve">di Ryanair </w:t>
      </w:r>
      <w:r>
        <w:rPr>
          <w:rFonts w:cstheme="minorHAnsi"/>
          <w:sz w:val="24"/>
          <w:szCs w:val="24"/>
          <w:shd w:val="clear" w:color="auto" w:fill="FFFFFF"/>
        </w:rPr>
        <w:t xml:space="preserve">contro gli aiuti a Air France e la scandinava SAS: </w:t>
      </w:r>
      <w:r w:rsidRPr="000B79B2">
        <w:rPr>
          <w:rFonts w:cstheme="minorHAnsi"/>
          <w:i/>
          <w:iCs/>
          <w:sz w:val="24"/>
          <w:szCs w:val="24"/>
          <w:shd w:val="clear" w:color="auto" w:fill="FFFFFF"/>
        </w:rPr>
        <w:t>“</w:t>
      </w:r>
      <w:r w:rsidRPr="000B79B2">
        <w:rPr>
          <w:rFonts w:cstheme="minorHAnsi"/>
          <w:i/>
          <w:iCs/>
          <w:sz w:val="24"/>
          <w:szCs w:val="24"/>
        </w:rPr>
        <w:t>Questo regime di aiuti è appropriato per rimediare al danno economico causato dalla pandemia COVID-19 e non costituisce una discriminazione"</w:t>
      </w:r>
      <w:r w:rsidRPr="000D0D31">
        <w:rPr>
          <w:rFonts w:cstheme="minorHAnsi"/>
          <w:sz w:val="24"/>
          <w:szCs w:val="24"/>
        </w:rPr>
        <w:t xml:space="preserve">, ha detto la corte riferendosi al </w:t>
      </w:r>
      <w:r w:rsidR="00131661">
        <w:rPr>
          <w:rFonts w:cstheme="minorHAnsi"/>
          <w:sz w:val="24"/>
          <w:szCs w:val="24"/>
        </w:rPr>
        <w:t>caso Air France</w:t>
      </w:r>
      <w:r w:rsidRPr="000D0D31">
        <w:rPr>
          <w:rFonts w:cstheme="minorHAnsi"/>
          <w:sz w:val="24"/>
          <w:szCs w:val="24"/>
        </w:rPr>
        <w:t>.</w:t>
      </w:r>
      <w:r>
        <w:rPr>
          <w:rFonts w:cstheme="minorHAnsi"/>
          <w:sz w:val="24"/>
          <w:szCs w:val="24"/>
          <w:shd w:val="clear" w:color="auto" w:fill="FFFFFF"/>
        </w:rPr>
        <w:t xml:space="preserve"> </w:t>
      </w:r>
      <w:r w:rsidR="00131661">
        <w:rPr>
          <w:rFonts w:cstheme="minorHAnsi"/>
          <w:sz w:val="24"/>
          <w:szCs w:val="24"/>
          <w:shd w:val="clear" w:color="auto" w:fill="FFFFFF"/>
        </w:rPr>
        <w:t xml:space="preserve">Per quanto riguardava invece il caso </w:t>
      </w:r>
      <w:r w:rsidRPr="000D0D31">
        <w:rPr>
          <w:rFonts w:cstheme="minorHAnsi"/>
          <w:sz w:val="24"/>
          <w:szCs w:val="24"/>
        </w:rPr>
        <w:t xml:space="preserve">svedese </w:t>
      </w:r>
      <w:r w:rsidR="00131661">
        <w:rPr>
          <w:rFonts w:cstheme="minorHAnsi"/>
          <w:sz w:val="24"/>
          <w:szCs w:val="24"/>
        </w:rPr>
        <w:t xml:space="preserve">la Corte ha </w:t>
      </w:r>
      <w:r w:rsidR="000B79B2">
        <w:rPr>
          <w:rFonts w:cstheme="minorHAnsi"/>
          <w:sz w:val="24"/>
          <w:szCs w:val="24"/>
        </w:rPr>
        <w:t>precisato</w:t>
      </w:r>
      <w:r w:rsidR="00131661">
        <w:rPr>
          <w:rFonts w:cstheme="minorHAnsi"/>
          <w:sz w:val="24"/>
          <w:szCs w:val="24"/>
        </w:rPr>
        <w:t xml:space="preserve"> che </w:t>
      </w:r>
      <w:r w:rsidRPr="000D0D31">
        <w:rPr>
          <w:rFonts w:cstheme="minorHAnsi"/>
          <w:sz w:val="24"/>
          <w:szCs w:val="24"/>
        </w:rPr>
        <w:t>era compatibile con le leggi dell</w:t>
      </w:r>
      <w:r w:rsidR="00BF4627">
        <w:rPr>
          <w:rFonts w:cstheme="minorHAnsi"/>
          <w:sz w:val="24"/>
          <w:szCs w:val="24"/>
        </w:rPr>
        <w:t xml:space="preserve">a </w:t>
      </w:r>
      <w:r w:rsidRPr="000D0D31">
        <w:rPr>
          <w:rFonts w:cstheme="minorHAnsi"/>
          <w:sz w:val="24"/>
          <w:szCs w:val="24"/>
        </w:rPr>
        <w:t>UE</w:t>
      </w:r>
      <w:r w:rsidR="00131661">
        <w:rPr>
          <w:rFonts w:cstheme="minorHAnsi"/>
          <w:sz w:val="24"/>
          <w:szCs w:val="24"/>
        </w:rPr>
        <w:t xml:space="preserve"> e</w:t>
      </w:r>
      <w:r w:rsidRPr="000D0D31">
        <w:rPr>
          <w:rFonts w:cstheme="minorHAnsi"/>
          <w:sz w:val="24"/>
          <w:szCs w:val="24"/>
        </w:rPr>
        <w:t xml:space="preserve"> che la limitazione del regime di garanzia dei prestiti "</w:t>
      </w:r>
      <w:r w:rsidRPr="000B79B2">
        <w:rPr>
          <w:rFonts w:cstheme="minorHAnsi"/>
          <w:i/>
          <w:iCs/>
          <w:sz w:val="24"/>
          <w:szCs w:val="24"/>
        </w:rPr>
        <w:t>è appropriata per raggiungere l'obiettivo di porre rimedio al grave turbamento dell'economia svedese".</w:t>
      </w:r>
    </w:p>
    <w:p w14:paraId="2E6959E2" w14:textId="63050943" w:rsidR="006837B0" w:rsidRDefault="000D0D31" w:rsidP="00782D3B">
      <w:pPr>
        <w:spacing w:line="276" w:lineRule="auto"/>
        <w:jc w:val="center"/>
      </w:pPr>
      <w:r w:rsidRPr="000D0D31">
        <w:rPr>
          <w:noProof/>
          <w:bdr w:val="single" w:sz="12" w:space="0" w:color="auto"/>
        </w:rPr>
        <w:drawing>
          <wp:inline distT="0" distB="0" distL="0" distR="0" wp14:anchorId="7E32A259" wp14:editId="5BD922D2">
            <wp:extent cx="5176800" cy="2768400"/>
            <wp:effectExtent l="0" t="0" r="508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a:extLst>
                        <a:ext uri="{28A0092B-C50C-407E-A947-70E740481C1C}">
                          <a14:useLocalDpi xmlns:a14="http://schemas.microsoft.com/office/drawing/2010/main" val="0"/>
                        </a:ext>
                      </a:extLst>
                    </a:blip>
                    <a:stretch>
                      <a:fillRect/>
                    </a:stretch>
                  </pic:blipFill>
                  <pic:spPr>
                    <a:xfrm>
                      <a:off x="0" y="0"/>
                      <a:ext cx="5176800" cy="2768400"/>
                    </a:xfrm>
                    <a:prstGeom prst="rect">
                      <a:avLst/>
                    </a:prstGeom>
                  </pic:spPr>
                </pic:pic>
              </a:graphicData>
            </a:graphic>
          </wp:inline>
        </w:drawing>
      </w:r>
    </w:p>
    <w:p w14:paraId="53412DC0" w14:textId="7E94EC52" w:rsidR="00782D3B" w:rsidRPr="00782D3B" w:rsidRDefault="00782D3B" w:rsidP="00782D3B">
      <w:pPr>
        <w:spacing w:line="276" w:lineRule="auto"/>
        <w:jc w:val="center"/>
        <w:rPr>
          <w:i/>
          <w:iCs/>
        </w:rPr>
      </w:pPr>
      <w:r w:rsidRPr="00782D3B">
        <w:rPr>
          <w:i/>
          <w:iCs/>
        </w:rPr>
        <w:t>Dal Rapporto emesso dall’ICAO il 9 giugno 2021</w:t>
      </w:r>
    </w:p>
    <w:p w14:paraId="357E1353" w14:textId="323B0757" w:rsidR="00782D3B" w:rsidRDefault="00782D3B" w:rsidP="00782D3B">
      <w:pPr>
        <w:spacing w:line="276" w:lineRule="auto"/>
        <w:jc w:val="center"/>
      </w:pPr>
    </w:p>
    <w:p w14:paraId="79F70D3F" w14:textId="01F6428F" w:rsidR="00782D3B" w:rsidRPr="00305115" w:rsidRDefault="00782D3B" w:rsidP="000B79B2">
      <w:pPr>
        <w:spacing w:line="276" w:lineRule="auto"/>
        <w:rPr>
          <w:sz w:val="24"/>
          <w:szCs w:val="24"/>
        </w:rPr>
      </w:pPr>
      <w:r w:rsidRPr="00305115">
        <w:rPr>
          <w:sz w:val="24"/>
          <w:szCs w:val="24"/>
        </w:rPr>
        <w:t>Che il Covid abbia prodotto danni alle aerolinee e aeroporti nessuno può</w:t>
      </w:r>
      <w:r w:rsidR="00131661" w:rsidRPr="00305115">
        <w:rPr>
          <w:sz w:val="24"/>
          <w:szCs w:val="24"/>
        </w:rPr>
        <w:t xml:space="preserve"> </w:t>
      </w:r>
      <w:r w:rsidRPr="00305115">
        <w:rPr>
          <w:sz w:val="24"/>
          <w:szCs w:val="24"/>
        </w:rPr>
        <w:t xml:space="preserve">seriamente contestarlo. Le due tabelle </w:t>
      </w:r>
      <w:r w:rsidR="001D7E34" w:rsidRPr="00305115">
        <w:rPr>
          <w:sz w:val="24"/>
          <w:szCs w:val="24"/>
        </w:rPr>
        <w:t xml:space="preserve">ICAO </w:t>
      </w:r>
      <w:r w:rsidRPr="00305115">
        <w:rPr>
          <w:sz w:val="24"/>
          <w:szCs w:val="24"/>
        </w:rPr>
        <w:t>che pubblichiamo sono esplicative in tal senso.</w:t>
      </w:r>
    </w:p>
    <w:p w14:paraId="1DFD6F3B" w14:textId="77777777" w:rsidR="00782D3B" w:rsidRDefault="00782D3B" w:rsidP="00782D3B">
      <w:pPr>
        <w:spacing w:line="276" w:lineRule="auto"/>
        <w:jc w:val="center"/>
      </w:pPr>
    </w:p>
    <w:p w14:paraId="0D8A0D0A" w14:textId="1EA0EA93" w:rsidR="00782D3B" w:rsidRDefault="00782D3B" w:rsidP="00782D3B">
      <w:pPr>
        <w:spacing w:line="276" w:lineRule="auto"/>
        <w:jc w:val="center"/>
      </w:pPr>
      <w:r w:rsidRPr="00782D3B">
        <w:rPr>
          <w:noProof/>
          <w:bdr w:val="single" w:sz="12" w:space="0" w:color="auto"/>
        </w:rPr>
        <w:drawing>
          <wp:inline distT="0" distB="0" distL="0" distR="0" wp14:anchorId="066FB0F2" wp14:editId="5574A7D1">
            <wp:extent cx="5108400" cy="2721600"/>
            <wp:effectExtent l="0" t="0" r="0" b="317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6">
                      <a:extLst>
                        <a:ext uri="{28A0092B-C50C-407E-A947-70E740481C1C}">
                          <a14:useLocalDpi xmlns:a14="http://schemas.microsoft.com/office/drawing/2010/main" val="0"/>
                        </a:ext>
                      </a:extLst>
                    </a:blip>
                    <a:stretch>
                      <a:fillRect/>
                    </a:stretch>
                  </pic:blipFill>
                  <pic:spPr>
                    <a:xfrm>
                      <a:off x="0" y="0"/>
                      <a:ext cx="5108400" cy="2721600"/>
                    </a:xfrm>
                    <a:prstGeom prst="rect">
                      <a:avLst/>
                    </a:prstGeom>
                  </pic:spPr>
                </pic:pic>
              </a:graphicData>
            </a:graphic>
          </wp:inline>
        </w:drawing>
      </w:r>
    </w:p>
    <w:p w14:paraId="1E53CF76" w14:textId="2420ACE7" w:rsidR="00782D3B" w:rsidRDefault="00782D3B" w:rsidP="00782D3B">
      <w:pPr>
        <w:spacing w:line="276" w:lineRule="auto"/>
        <w:jc w:val="center"/>
      </w:pPr>
    </w:p>
    <w:p w14:paraId="1495DE1B" w14:textId="239470F6" w:rsidR="00782D3B" w:rsidRDefault="00782D3B" w:rsidP="00131661">
      <w:pPr>
        <w:spacing w:line="276" w:lineRule="auto"/>
        <w:rPr>
          <w:sz w:val="24"/>
          <w:szCs w:val="24"/>
        </w:rPr>
      </w:pPr>
      <w:r w:rsidRPr="00305115">
        <w:rPr>
          <w:sz w:val="24"/>
          <w:szCs w:val="24"/>
        </w:rPr>
        <w:t xml:space="preserve">Gli aiuti alle compagnie aeree, </w:t>
      </w:r>
      <w:r w:rsidR="00591949" w:rsidRPr="00305115">
        <w:rPr>
          <w:sz w:val="24"/>
          <w:szCs w:val="24"/>
        </w:rPr>
        <w:t xml:space="preserve">così come quelli </w:t>
      </w:r>
      <w:r w:rsidRPr="00305115">
        <w:rPr>
          <w:sz w:val="24"/>
          <w:szCs w:val="24"/>
        </w:rPr>
        <w:t xml:space="preserve">al settore del turismo, al settore aeroportuale, al settore </w:t>
      </w:r>
      <w:proofErr w:type="gramStart"/>
      <w:r w:rsidRPr="00305115">
        <w:rPr>
          <w:sz w:val="24"/>
          <w:szCs w:val="24"/>
        </w:rPr>
        <w:t>alberghiero  vanno</w:t>
      </w:r>
      <w:proofErr w:type="gramEnd"/>
      <w:r w:rsidRPr="00305115">
        <w:rPr>
          <w:sz w:val="24"/>
          <w:szCs w:val="24"/>
        </w:rPr>
        <w:t xml:space="preserve"> dati per il semplice fatto che stiamo parlando di comparti rimasti bloccati per oltre un anno e solo ora</w:t>
      </w:r>
      <w:r w:rsidR="00131661" w:rsidRPr="00305115">
        <w:rPr>
          <w:sz w:val="24"/>
          <w:szCs w:val="24"/>
        </w:rPr>
        <w:t>,</w:t>
      </w:r>
      <w:r w:rsidRPr="00305115">
        <w:rPr>
          <w:sz w:val="24"/>
          <w:szCs w:val="24"/>
        </w:rPr>
        <w:t xml:space="preserve"> giugno 2021</w:t>
      </w:r>
      <w:r w:rsidR="00131661" w:rsidRPr="00305115">
        <w:rPr>
          <w:sz w:val="24"/>
          <w:szCs w:val="24"/>
        </w:rPr>
        <w:t>,</w:t>
      </w:r>
      <w:r w:rsidRPr="00305115">
        <w:rPr>
          <w:sz w:val="24"/>
          <w:szCs w:val="24"/>
        </w:rPr>
        <w:t xml:space="preserve"> iniziano a</w:t>
      </w:r>
      <w:r w:rsidR="00131661" w:rsidRPr="00305115">
        <w:rPr>
          <w:sz w:val="24"/>
          <w:szCs w:val="24"/>
        </w:rPr>
        <w:t xml:space="preserve"> dar segni di</w:t>
      </w:r>
      <w:r w:rsidRPr="00305115">
        <w:rPr>
          <w:sz w:val="24"/>
          <w:szCs w:val="24"/>
        </w:rPr>
        <w:t xml:space="preserve"> ripre</w:t>
      </w:r>
      <w:r w:rsidR="00131661" w:rsidRPr="00305115">
        <w:rPr>
          <w:sz w:val="24"/>
          <w:szCs w:val="24"/>
        </w:rPr>
        <w:t>sa</w:t>
      </w:r>
      <w:r w:rsidRPr="00305115">
        <w:rPr>
          <w:sz w:val="24"/>
          <w:szCs w:val="24"/>
        </w:rPr>
        <w:t xml:space="preserve">. </w:t>
      </w:r>
      <w:r w:rsidR="00131661" w:rsidRPr="00305115">
        <w:rPr>
          <w:sz w:val="24"/>
          <w:szCs w:val="24"/>
        </w:rPr>
        <w:t xml:space="preserve">Di certo se Ryanair vuole opporsi alle concessioni fatte alle consorelle nell’ambito del Covid potrà farlo per quei vettori </w:t>
      </w:r>
      <w:proofErr w:type="gramStart"/>
      <w:r w:rsidR="00131661" w:rsidRPr="00305115">
        <w:rPr>
          <w:sz w:val="24"/>
          <w:szCs w:val="24"/>
        </w:rPr>
        <w:t>che  si</w:t>
      </w:r>
      <w:proofErr w:type="gramEnd"/>
      <w:r w:rsidR="00131661" w:rsidRPr="00305115">
        <w:rPr>
          <w:sz w:val="24"/>
          <w:szCs w:val="24"/>
        </w:rPr>
        <w:t xml:space="preserve"> trovavano in condizioni critiche già prima dell’inizio dell’epidemia. Essendo questa scoppiata ad inizio del 2020, basterà </w:t>
      </w:r>
      <w:r w:rsidR="00D9553F" w:rsidRPr="00305115">
        <w:rPr>
          <w:sz w:val="24"/>
          <w:szCs w:val="24"/>
        </w:rPr>
        <w:t>fare riferimento</w:t>
      </w:r>
      <w:r w:rsidR="00131661" w:rsidRPr="00305115">
        <w:rPr>
          <w:sz w:val="24"/>
          <w:szCs w:val="24"/>
        </w:rPr>
        <w:t xml:space="preserve"> ai bilanci del 2019: se questi erano positivi nulla dovrebbe opporsi alle concessioni, mentre lo scenario cambia per quei vettori che al 31 dicembre 2019, senza Covid, erano già in crisi. </w:t>
      </w:r>
      <w:r w:rsidR="000B79B2" w:rsidRPr="00305115">
        <w:rPr>
          <w:sz w:val="24"/>
          <w:szCs w:val="24"/>
        </w:rPr>
        <w:t xml:space="preserve"> Tornando ad esempio al dossier Condor appare del tutto evidente che la richiesta fatta dal governo tedesco a settembre 2019 non poteva avere alcuna relazione con le perdite dovute al Covid, pertanto l’opposizione presentata da Ryanair è giustificata e logica</w:t>
      </w:r>
      <w:r w:rsidR="00591949" w:rsidRPr="00305115">
        <w:rPr>
          <w:sz w:val="24"/>
          <w:szCs w:val="24"/>
        </w:rPr>
        <w:t>,</w:t>
      </w:r>
      <w:r w:rsidR="000B79B2" w:rsidRPr="00305115">
        <w:rPr>
          <w:sz w:val="24"/>
          <w:szCs w:val="24"/>
        </w:rPr>
        <w:t xml:space="preserve"> ma stessa cosa non può dirsi per tutti quei vettori costretti dal febbraio 2020 a m</w:t>
      </w:r>
      <w:r w:rsidR="00203B68" w:rsidRPr="00305115">
        <w:rPr>
          <w:sz w:val="24"/>
          <w:szCs w:val="24"/>
        </w:rPr>
        <w:t>ettere a terra la propria flotta la quale fino a d</w:t>
      </w:r>
      <w:r w:rsidR="00591949" w:rsidRPr="00305115">
        <w:rPr>
          <w:sz w:val="24"/>
          <w:szCs w:val="24"/>
        </w:rPr>
        <w:t>i</w:t>
      </w:r>
      <w:r w:rsidR="00203B68" w:rsidRPr="00305115">
        <w:rPr>
          <w:sz w:val="24"/>
          <w:szCs w:val="24"/>
        </w:rPr>
        <w:t>cembre 2019 aveva volato generando profitti.</w:t>
      </w:r>
    </w:p>
    <w:p w14:paraId="10BE5441" w14:textId="70B2EEA4" w:rsidR="00974ACF" w:rsidRDefault="00974ACF" w:rsidP="00131661">
      <w:pPr>
        <w:spacing w:line="276" w:lineRule="auto"/>
        <w:rPr>
          <w:sz w:val="24"/>
          <w:szCs w:val="24"/>
        </w:rPr>
      </w:pPr>
    </w:p>
    <w:p w14:paraId="1B7A1027" w14:textId="7E9A46EB" w:rsidR="00974ACF" w:rsidRPr="00974ACF" w:rsidRDefault="00974ACF" w:rsidP="00131661">
      <w:pPr>
        <w:spacing w:line="276" w:lineRule="auto"/>
        <w:rPr>
          <w:b/>
          <w:bCs/>
          <w:i/>
          <w:iCs/>
          <w:sz w:val="16"/>
          <w:szCs w:val="16"/>
        </w:rPr>
      </w:pPr>
      <w:r w:rsidRPr="00974ACF">
        <w:rPr>
          <w:b/>
          <w:bCs/>
          <w:i/>
          <w:iCs/>
          <w:sz w:val="16"/>
          <w:szCs w:val="16"/>
        </w:rPr>
        <w:t>12 giugno 2021</w:t>
      </w:r>
    </w:p>
    <w:sectPr w:rsidR="00974ACF" w:rsidRPr="00974AC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AE8"/>
    <w:rsid w:val="000B79B2"/>
    <w:rsid w:val="000D0D31"/>
    <w:rsid w:val="00107960"/>
    <w:rsid w:val="00131661"/>
    <w:rsid w:val="001930D0"/>
    <w:rsid w:val="001D7E34"/>
    <w:rsid w:val="00203B68"/>
    <w:rsid w:val="00232A16"/>
    <w:rsid w:val="00305115"/>
    <w:rsid w:val="00325390"/>
    <w:rsid w:val="004402FD"/>
    <w:rsid w:val="00456597"/>
    <w:rsid w:val="00566F3E"/>
    <w:rsid w:val="0057042F"/>
    <w:rsid w:val="00591949"/>
    <w:rsid w:val="005F677A"/>
    <w:rsid w:val="00614A75"/>
    <w:rsid w:val="0066634F"/>
    <w:rsid w:val="006837B0"/>
    <w:rsid w:val="00782D3B"/>
    <w:rsid w:val="007F7AE8"/>
    <w:rsid w:val="00974ACF"/>
    <w:rsid w:val="00B153C3"/>
    <w:rsid w:val="00B8014E"/>
    <w:rsid w:val="00B97BBD"/>
    <w:rsid w:val="00BA3A23"/>
    <w:rsid w:val="00BF4627"/>
    <w:rsid w:val="00D9553F"/>
    <w:rsid w:val="00E4656F"/>
    <w:rsid w:val="00EB03FA"/>
    <w:rsid w:val="00ED2CC3"/>
    <w:rsid w:val="00EF50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8F604"/>
  <w15:chartTrackingRefBased/>
  <w15:docId w15:val="{1C662B03-1430-4F0D-AF3B-67417CAE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D2CC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D2CC3"/>
    <w:rPr>
      <w:b/>
      <w:bCs/>
    </w:rPr>
  </w:style>
  <w:style w:type="character" w:styleId="Collegamentoipertestuale">
    <w:name w:val="Hyperlink"/>
    <w:basedOn w:val="Carpredefinitoparagrafo"/>
    <w:uiPriority w:val="99"/>
    <w:semiHidden/>
    <w:unhideWhenUsed/>
    <w:rsid w:val="00B801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8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hyperlink" Target="https://www.teleborsa.it/Tools/Rewrite/StockInfoHandler.aspx?code=15.RY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3</Pages>
  <Words>1009</Words>
  <Characters>5757</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24</cp:revision>
  <dcterms:created xsi:type="dcterms:W3CDTF">2021-06-11T09:36:00Z</dcterms:created>
  <dcterms:modified xsi:type="dcterms:W3CDTF">2021-06-12T06:55:00Z</dcterms:modified>
</cp:coreProperties>
</file>