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2DB5D" w14:textId="78F40D1A" w:rsidR="009A586F" w:rsidRPr="00A7679E" w:rsidRDefault="00A7679E" w:rsidP="00BB6368">
      <w:pPr>
        <w:rPr>
          <w:b/>
          <w:bCs/>
          <w:i/>
          <w:iCs/>
          <w:color w:val="00B0F0"/>
        </w:rPr>
      </w:pPr>
      <w:r w:rsidRPr="00A7679E">
        <w:rPr>
          <w:b/>
          <w:bCs/>
          <w:i/>
          <w:iCs/>
          <w:color w:val="00B0F0"/>
        </w:rPr>
        <w:t>Aviation-Industry-News.com</w:t>
      </w:r>
    </w:p>
    <w:p w14:paraId="24BEE70E" w14:textId="1383500E" w:rsidR="001B355A" w:rsidRPr="009A586F" w:rsidRDefault="001B355A" w:rsidP="009A586F">
      <w:pPr>
        <w:ind w:left="1416" w:firstLine="708"/>
        <w:rPr>
          <w:b/>
          <w:bCs/>
          <w:color w:val="00B0F0"/>
          <w:sz w:val="28"/>
          <w:szCs w:val="28"/>
        </w:rPr>
      </w:pPr>
      <w:r w:rsidRPr="009A586F">
        <w:rPr>
          <w:b/>
          <w:bCs/>
          <w:color w:val="00B0F0"/>
          <w:sz w:val="28"/>
          <w:szCs w:val="28"/>
        </w:rPr>
        <w:t>QUANTO CO2 EMETTE IL TUO VOLO?</w:t>
      </w:r>
    </w:p>
    <w:p w14:paraId="68A0C8AF" w14:textId="77777777" w:rsidR="00E351E8" w:rsidRDefault="00E351E8" w:rsidP="001B355A"/>
    <w:p w14:paraId="10BC1E07" w14:textId="1793A31A" w:rsidR="00E24033" w:rsidRPr="006622A1" w:rsidRDefault="00E351E8" w:rsidP="001B355A">
      <w:pPr>
        <w:rPr>
          <w:rFonts w:cstheme="minorHAnsi"/>
          <w:sz w:val="24"/>
          <w:szCs w:val="24"/>
        </w:rPr>
      </w:pPr>
      <w:r w:rsidRPr="006622A1">
        <w:rPr>
          <w:rFonts w:cstheme="minorHAnsi"/>
          <w:sz w:val="24"/>
          <w:szCs w:val="24"/>
        </w:rPr>
        <w:t xml:space="preserve">Tema più che mai attuale. L’aviazione commerciale è sotto </w:t>
      </w:r>
      <w:proofErr w:type="gramStart"/>
      <w:r w:rsidRPr="006622A1">
        <w:rPr>
          <w:rFonts w:cstheme="minorHAnsi"/>
          <w:sz w:val="24"/>
          <w:szCs w:val="24"/>
        </w:rPr>
        <w:t>attacco</w:t>
      </w:r>
      <w:r w:rsidR="000516FF" w:rsidRPr="006622A1">
        <w:rPr>
          <w:rFonts w:cstheme="minorHAnsi"/>
          <w:sz w:val="24"/>
          <w:szCs w:val="24"/>
        </w:rPr>
        <w:t xml:space="preserve">  </w:t>
      </w:r>
      <w:r w:rsidR="00E24033" w:rsidRPr="006622A1">
        <w:rPr>
          <w:rFonts w:cstheme="minorHAnsi"/>
          <w:sz w:val="24"/>
          <w:szCs w:val="24"/>
        </w:rPr>
        <w:t>i</w:t>
      </w:r>
      <w:r w:rsidR="000516FF" w:rsidRPr="006622A1">
        <w:rPr>
          <w:rFonts w:cstheme="minorHAnsi"/>
          <w:sz w:val="24"/>
          <w:szCs w:val="24"/>
        </w:rPr>
        <w:t>n</w:t>
      </w:r>
      <w:proofErr w:type="gramEnd"/>
      <w:r w:rsidR="000516FF" w:rsidRPr="006622A1">
        <w:rPr>
          <w:rFonts w:cstheme="minorHAnsi"/>
          <w:sz w:val="24"/>
          <w:szCs w:val="24"/>
        </w:rPr>
        <w:t xml:space="preserve"> quanto responsabile di essere  il mezzo di trasporto che emette più Co2 </w:t>
      </w:r>
      <w:r w:rsidR="002B4A65" w:rsidRPr="006622A1">
        <w:rPr>
          <w:rFonts w:cstheme="minorHAnsi"/>
          <w:sz w:val="24"/>
          <w:szCs w:val="24"/>
        </w:rPr>
        <w:t>rispetto a</w:t>
      </w:r>
      <w:r w:rsidR="0098326C" w:rsidRPr="006622A1">
        <w:rPr>
          <w:rFonts w:cstheme="minorHAnsi"/>
          <w:sz w:val="24"/>
          <w:szCs w:val="24"/>
        </w:rPr>
        <w:t>d</w:t>
      </w:r>
      <w:r w:rsidR="002B4A65" w:rsidRPr="006622A1">
        <w:rPr>
          <w:rFonts w:cstheme="minorHAnsi"/>
          <w:sz w:val="24"/>
          <w:szCs w:val="24"/>
        </w:rPr>
        <w:t xml:space="preserve"> altre modalità. Non ci sentiamo di affermare che è il più inquinante in quanto </w:t>
      </w:r>
      <w:r w:rsidR="00583382" w:rsidRPr="006622A1">
        <w:rPr>
          <w:rFonts w:cstheme="minorHAnsi"/>
          <w:sz w:val="24"/>
          <w:szCs w:val="24"/>
        </w:rPr>
        <w:t>fra gli stessi espert</w:t>
      </w:r>
      <w:r w:rsidR="0098326C" w:rsidRPr="006622A1">
        <w:rPr>
          <w:rFonts w:cstheme="minorHAnsi"/>
          <w:sz w:val="24"/>
          <w:szCs w:val="24"/>
        </w:rPr>
        <w:t>i</w:t>
      </w:r>
      <w:r w:rsidR="00583382" w:rsidRPr="006622A1">
        <w:rPr>
          <w:rFonts w:cstheme="minorHAnsi"/>
          <w:sz w:val="24"/>
          <w:szCs w:val="24"/>
        </w:rPr>
        <w:t xml:space="preserve"> del clima vi è chi sostiene </w:t>
      </w:r>
      <w:proofErr w:type="gramStart"/>
      <w:r w:rsidR="00583382" w:rsidRPr="006622A1">
        <w:rPr>
          <w:rFonts w:cstheme="minorHAnsi"/>
          <w:sz w:val="24"/>
          <w:szCs w:val="24"/>
        </w:rPr>
        <w:t>che</w:t>
      </w:r>
      <w:r w:rsidR="004E662A">
        <w:rPr>
          <w:rFonts w:cstheme="minorHAnsi"/>
          <w:sz w:val="24"/>
          <w:szCs w:val="24"/>
        </w:rPr>
        <w:t xml:space="preserve"> </w:t>
      </w:r>
      <w:r w:rsidR="00583382" w:rsidRPr="006622A1">
        <w:rPr>
          <w:rFonts w:cstheme="minorHAnsi"/>
          <w:sz w:val="24"/>
          <w:szCs w:val="24"/>
        </w:rPr>
        <w:t xml:space="preserve"> l’anidride</w:t>
      </w:r>
      <w:proofErr w:type="gramEnd"/>
      <w:r w:rsidR="00583382" w:rsidRPr="006622A1">
        <w:rPr>
          <w:rFonts w:cstheme="minorHAnsi"/>
          <w:sz w:val="24"/>
          <w:szCs w:val="24"/>
        </w:rPr>
        <w:t xml:space="preserve"> carbonica </w:t>
      </w:r>
      <w:r w:rsidR="00720EE7" w:rsidRPr="006622A1">
        <w:rPr>
          <w:rFonts w:cstheme="minorHAnsi"/>
          <w:sz w:val="24"/>
          <w:szCs w:val="24"/>
        </w:rPr>
        <w:t xml:space="preserve">non è inquinante. </w:t>
      </w:r>
      <w:r w:rsidR="002D36C7" w:rsidRPr="002D36C7">
        <w:rPr>
          <w:rFonts w:cstheme="minorHAnsi"/>
          <w:color w:val="FF0000"/>
          <w:sz w:val="18"/>
          <w:szCs w:val="18"/>
        </w:rPr>
        <w:t>(1)</w:t>
      </w:r>
      <w:r w:rsidR="0065335A">
        <w:rPr>
          <w:rFonts w:cstheme="minorHAnsi"/>
          <w:color w:val="FF0000"/>
          <w:sz w:val="18"/>
          <w:szCs w:val="18"/>
        </w:rPr>
        <w:t xml:space="preserve"> </w:t>
      </w:r>
      <w:r w:rsidR="00720EE7" w:rsidRPr="006622A1">
        <w:rPr>
          <w:rFonts w:cstheme="minorHAnsi"/>
          <w:sz w:val="24"/>
          <w:szCs w:val="24"/>
        </w:rPr>
        <w:t xml:space="preserve">Come ormai è prassi consolidata dei nostri </w:t>
      </w:r>
      <w:proofErr w:type="gramStart"/>
      <w:r w:rsidR="00720EE7" w:rsidRPr="006622A1">
        <w:rPr>
          <w:rFonts w:cstheme="minorHAnsi"/>
          <w:sz w:val="24"/>
          <w:szCs w:val="24"/>
        </w:rPr>
        <w:t>tempi</w:t>
      </w:r>
      <w:r w:rsidR="00564D19" w:rsidRPr="006622A1">
        <w:rPr>
          <w:rFonts w:cstheme="minorHAnsi"/>
          <w:sz w:val="24"/>
          <w:szCs w:val="24"/>
        </w:rPr>
        <w:t xml:space="preserve">  gli</w:t>
      </w:r>
      <w:proofErr w:type="gramEnd"/>
      <w:r w:rsidR="00564D19" w:rsidRPr="006622A1">
        <w:rPr>
          <w:rFonts w:cstheme="minorHAnsi"/>
          <w:sz w:val="24"/>
          <w:szCs w:val="24"/>
        </w:rPr>
        <w:t xml:space="preserve"> esperti di qualsia</w:t>
      </w:r>
      <w:r w:rsidR="00327504">
        <w:rPr>
          <w:rFonts w:cstheme="minorHAnsi"/>
          <w:sz w:val="24"/>
          <w:szCs w:val="24"/>
        </w:rPr>
        <w:t>voglia</w:t>
      </w:r>
      <w:r w:rsidR="00564D19" w:rsidRPr="006622A1">
        <w:rPr>
          <w:rFonts w:cstheme="minorHAnsi"/>
          <w:sz w:val="24"/>
          <w:szCs w:val="24"/>
        </w:rPr>
        <w:t xml:space="preserve"> materia sono sempre divisi</w:t>
      </w:r>
      <w:r w:rsidR="00E24033" w:rsidRPr="006622A1">
        <w:rPr>
          <w:rFonts w:cstheme="minorHAnsi"/>
          <w:sz w:val="24"/>
          <w:szCs w:val="24"/>
        </w:rPr>
        <w:t xml:space="preserve"> con opinioni polarizzate sulle proprie credenze.</w:t>
      </w:r>
    </w:p>
    <w:p w14:paraId="304A5461" w14:textId="54953748" w:rsidR="006622A1" w:rsidRDefault="0000179B" w:rsidP="001B355A">
      <w:pPr>
        <w:rPr>
          <w:rFonts w:cstheme="minorHAnsi"/>
          <w:color w:val="19191A"/>
          <w:sz w:val="24"/>
          <w:szCs w:val="24"/>
          <w:shd w:val="clear" w:color="auto" w:fill="FFFFFF"/>
        </w:rPr>
      </w:pPr>
      <w:r>
        <w:rPr>
          <w:rFonts w:cstheme="minorHAnsi"/>
          <w:color w:val="19191A"/>
          <w:sz w:val="24"/>
          <w:szCs w:val="24"/>
          <w:shd w:val="clear" w:color="auto" w:fill="FFFFFF"/>
        </w:rPr>
        <w:t xml:space="preserve">Secondo </w:t>
      </w:r>
      <w:r w:rsidR="004E662A">
        <w:rPr>
          <w:rFonts w:cstheme="minorHAnsi"/>
          <w:color w:val="19191A"/>
          <w:sz w:val="24"/>
          <w:szCs w:val="24"/>
          <w:shd w:val="clear" w:color="auto" w:fill="FFFFFF"/>
        </w:rPr>
        <w:t>il più</w:t>
      </w:r>
      <w:r>
        <w:rPr>
          <w:rFonts w:cstheme="minorHAnsi"/>
          <w:color w:val="19191A"/>
          <w:sz w:val="24"/>
          <w:szCs w:val="24"/>
          <w:shd w:val="clear" w:color="auto" w:fill="FFFFFF"/>
        </w:rPr>
        <w:t xml:space="preserve"> recente rapporto dell’EEA </w:t>
      </w:r>
      <w:r w:rsidRPr="0000179B">
        <w:rPr>
          <w:rFonts w:cstheme="minorHAnsi"/>
          <w:color w:val="FF0000"/>
          <w:sz w:val="18"/>
          <w:szCs w:val="18"/>
          <w:shd w:val="clear" w:color="auto" w:fill="FFFFFF"/>
        </w:rPr>
        <w:t>(</w:t>
      </w:r>
      <w:r w:rsidR="0058365D">
        <w:rPr>
          <w:rFonts w:cstheme="minorHAnsi"/>
          <w:color w:val="FF0000"/>
          <w:sz w:val="18"/>
          <w:szCs w:val="18"/>
          <w:shd w:val="clear" w:color="auto" w:fill="FFFFFF"/>
        </w:rPr>
        <w:t>2</w:t>
      </w:r>
      <w:r w:rsidRPr="0000179B">
        <w:rPr>
          <w:rFonts w:cstheme="minorHAnsi"/>
          <w:color w:val="FF0000"/>
          <w:sz w:val="18"/>
          <w:szCs w:val="18"/>
          <w:shd w:val="clear" w:color="auto" w:fill="FFFFFF"/>
        </w:rPr>
        <w:t>)</w:t>
      </w:r>
      <w:r w:rsidR="006622A1" w:rsidRPr="0000179B">
        <w:rPr>
          <w:rFonts w:cstheme="minorHAnsi"/>
          <w:color w:val="FF0000"/>
          <w:sz w:val="24"/>
          <w:szCs w:val="24"/>
          <w:shd w:val="clear" w:color="auto" w:fill="FFFFFF"/>
        </w:rPr>
        <w:t xml:space="preserve"> </w:t>
      </w:r>
      <w:r w:rsidR="006622A1" w:rsidRPr="006622A1">
        <w:rPr>
          <w:rFonts w:cstheme="minorHAnsi"/>
          <w:color w:val="19191A"/>
          <w:sz w:val="24"/>
          <w:szCs w:val="24"/>
          <w:shd w:val="clear" w:color="auto" w:fill="FFFFFF"/>
        </w:rPr>
        <w:t xml:space="preserve">che </w:t>
      </w:r>
      <w:r>
        <w:rPr>
          <w:rFonts w:cstheme="minorHAnsi"/>
          <w:color w:val="19191A"/>
          <w:sz w:val="24"/>
          <w:szCs w:val="24"/>
          <w:shd w:val="clear" w:color="auto" w:fill="FFFFFF"/>
        </w:rPr>
        <w:t>prende in esame</w:t>
      </w:r>
      <w:r w:rsidR="006622A1" w:rsidRPr="006622A1">
        <w:rPr>
          <w:rFonts w:cstheme="minorHAnsi"/>
          <w:color w:val="19191A"/>
          <w:sz w:val="24"/>
          <w:szCs w:val="24"/>
          <w:shd w:val="clear" w:color="auto" w:fill="FFFFFF"/>
        </w:rPr>
        <w:t xml:space="preserve"> specificamente gli impatti del trasporto ferroviario</w:t>
      </w:r>
      <w:r w:rsidR="006B77AE">
        <w:rPr>
          <w:rFonts w:cstheme="minorHAnsi"/>
          <w:color w:val="19191A"/>
          <w:sz w:val="24"/>
          <w:szCs w:val="24"/>
          <w:shd w:val="clear" w:color="auto" w:fill="FFFFFF"/>
        </w:rPr>
        <w:t>,</w:t>
      </w:r>
      <w:r w:rsidR="006622A1" w:rsidRPr="006622A1">
        <w:rPr>
          <w:rFonts w:cstheme="minorHAnsi"/>
          <w:color w:val="19191A"/>
          <w:sz w:val="24"/>
          <w:szCs w:val="24"/>
          <w:shd w:val="clear" w:color="auto" w:fill="FFFFFF"/>
        </w:rPr>
        <w:t xml:space="preserve"> aereo</w:t>
      </w:r>
      <w:r w:rsidR="006B77AE">
        <w:rPr>
          <w:rFonts w:cstheme="minorHAnsi"/>
          <w:color w:val="19191A"/>
          <w:sz w:val="24"/>
          <w:szCs w:val="24"/>
          <w:shd w:val="clear" w:color="auto" w:fill="FFFFFF"/>
        </w:rPr>
        <w:t xml:space="preserve"> e privato terrestre</w:t>
      </w:r>
      <w:r w:rsidR="006622A1" w:rsidRPr="006622A1">
        <w:rPr>
          <w:rFonts w:cstheme="minorHAnsi"/>
          <w:color w:val="19191A"/>
          <w:sz w:val="24"/>
          <w:szCs w:val="24"/>
          <w:shd w:val="clear" w:color="auto" w:fill="FFFFFF"/>
        </w:rPr>
        <w:t>, il viaggio in treno è in assoluto la modalità di viaggio migliore e più sensata, a parte camminare o andare in bicicletta. Gli impatti delle emissioni del trasporto aereo sono molto più elevati su base passeggeri-chilometro. Ma il rapporto rileva che volare non è necessariamente la scelta più dannosa. Peggio viaggiare con un'auto a benzina o diesel, soprattutto se si viaggia da soli.</w:t>
      </w:r>
    </w:p>
    <w:p w14:paraId="4DFC5B7D" w14:textId="1D2D2A6C" w:rsidR="00365349" w:rsidRDefault="002D36C7" w:rsidP="002D36C7">
      <w:pPr>
        <w:jc w:val="center"/>
        <w:rPr>
          <w:rFonts w:cstheme="minorHAnsi"/>
          <w:sz w:val="24"/>
          <w:szCs w:val="24"/>
        </w:rPr>
      </w:pPr>
      <w:r w:rsidRPr="002D36C7">
        <w:rPr>
          <w:rFonts w:cstheme="minorHAnsi"/>
          <w:noProof/>
          <w:sz w:val="24"/>
          <w:szCs w:val="24"/>
          <w:bdr w:val="single" w:sz="12" w:space="0" w:color="auto"/>
        </w:rPr>
        <w:drawing>
          <wp:inline distT="0" distB="0" distL="0" distR="0" wp14:anchorId="68C12887" wp14:editId="2F93691B">
            <wp:extent cx="4759200" cy="339480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a:extLst>
                        <a:ext uri="{28A0092B-C50C-407E-A947-70E740481C1C}">
                          <a14:useLocalDpi xmlns:a14="http://schemas.microsoft.com/office/drawing/2010/main" val="0"/>
                        </a:ext>
                      </a:extLst>
                    </a:blip>
                    <a:stretch>
                      <a:fillRect/>
                    </a:stretch>
                  </pic:blipFill>
                  <pic:spPr>
                    <a:xfrm>
                      <a:off x="0" y="0"/>
                      <a:ext cx="4759200" cy="3394800"/>
                    </a:xfrm>
                    <a:prstGeom prst="rect">
                      <a:avLst/>
                    </a:prstGeom>
                  </pic:spPr>
                </pic:pic>
              </a:graphicData>
            </a:graphic>
          </wp:inline>
        </w:drawing>
      </w:r>
    </w:p>
    <w:p w14:paraId="6D2AB3CA" w14:textId="130480AA" w:rsidR="0065335A" w:rsidRPr="00930A62" w:rsidRDefault="00930A62" w:rsidP="002D36C7">
      <w:pPr>
        <w:jc w:val="center"/>
        <w:rPr>
          <w:rFonts w:cstheme="minorHAnsi"/>
          <w:i/>
          <w:iCs/>
          <w:sz w:val="20"/>
          <w:szCs w:val="20"/>
        </w:rPr>
      </w:pPr>
      <w:r w:rsidRPr="00930A62">
        <w:rPr>
          <w:rFonts w:cstheme="minorHAnsi"/>
          <w:i/>
          <w:iCs/>
          <w:sz w:val="20"/>
          <w:szCs w:val="20"/>
        </w:rPr>
        <w:t xml:space="preserve">Tabella tratta da: </w:t>
      </w:r>
      <w:r w:rsidR="00246004">
        <w:rPr>
          <w:rFonts w:cstheme="minorHAnsi"/>
          <w:i/>
          <w:iCs/>
          <w:sz w:val="20"/>
          <w:szCs w:val="20"/>
        </w:rPr>
        <w:t>EEA Report n. 02/2022</w:t>
      </w:r>
      <w:r w:rsidR="00D05EBF">
        <w:rPr>
          <w:rFonts w:cstheme="minorHAnsi"/>
          <w:i/>
          <w:iCs/>
          <w:sz w:val="20"/>
          <w:szCs w:val="20"/>
        </w:rPr>
        <w:t>, pag. 17</w:t>
      </w:r>
      <w:r w:rsidR="0068511A">
        <w:rPr>
          <w:rFonts w:cstheme="minorHAnsi"/>
          <w:i/>
          <w:iCs/>
          <w:sz w:val="20"/>
          <w:szCs w:val="20"/>
        </w:rPr>
        <w:t xml:space="preserve"> </w:t>
      </w:r>
    </w:p>
    <w:p w14:paraId="107A1437" w14:textId="1AA66775" w:rsidR="00F73C1E" w:rsidRPr="009A586F" w:rsidRDefault="00725FE2" w:rsidP="001B355A">
      <w:pPr>
        <w:rPr>
          <w:color w:val="FF0000"/>
          <w:sz w:val="18"/>
          <w:szCs w:val="18"/>
        </w:rPr>
      </w:pPr>
      <w:r w:rsidRPr="00327504">
        <w:rPr>
          <w:sz w:val="24"/>
          <w:szCs w:val="24"/>
        </w:rPr>
        <w:t xml:space="preserve">Avvertendo che GHC sta per Greenhouse </w:t>
      </w:r>
      <w:r w:rsidR="00E31A3E" w:rsidRPr="00327504">
        <w:rPr>
          <w:sz w:val="24"/>
          <w:szCs w:val="24"/>
        </w:rPr>
        <w:t>Gas</w:t>
      </w:r>
      <w:r w:rsidRPr="00327504">
        <w:rPr>
          <w:sz w:val="24"/>
          <w:szCs w:val="24"/>
        </w:rPr>
        <w:t>,</w:t>
      </w:r>
      <w:r w:rsidR="00010D2B" w:rsidRPr="00327504">
        <w:rPr>
          <w:sz w:val="24"/>
          <w:szCs w:val="24"/>
        </w:rPr>
        <w:t xml:space="preserve"> le tabelle pubblicate dall’Agenzia </w:t>
      </w:r>
      <w:proofErr w:type="gramStart"/>
      <w:r w:rsidR="00010D2B" w:rsidRPr="00327504">
        <w:rPr>
          <w:sz w:val="24"/>
          <w:szCs w:val="24"/>
        </w:rPr>
        <w:t>europea  per</w:t>
      </w:r>
      <w:proofErr w:type="gramEnd"/>
      <w:r w:rsidR="00010D2B" w:rsidRPr="00327504">
        <w:rPr>
          <w:sz w:val="24"/>
          <w:szCs w:val="24"/>
        </w:rPr>
        <w:t xml:space="preserve"> l’ambiente </w:t>
      </w:r>
      <w:r w:rsidR="00B04AB3" w:rsidRPr="00327504">
        <w:rPr>
          <w:sz w:val="24"/>
          <w:szCs w:val="24"/>
        </w:rPr>
        <w:t xml:space="preserve"> sono impietose per l’aviazione civile.</w:t>
      </w:r>
      <w:r w:rsidR="00AF7968">
        <w:rPr>
          <w:sz w:val="24"/>
          <w:szCs w:val="24"/>
        </w:rPr>
        <w:t xml:space="preserve"> In poche parole </w:t>
      </w:r>
      <w:proofErr w:type="gramStart"/>
      <w:r w:rsidR="00AF7968">
        <w:rPr>
          <w:sz w:val="24"/>
          <w:szCs w:val="24"/>
        </w:rPr>
        <w:t>oggi</w:t>
      </w:r>
      <w:r w:rsidR="00E15716">
        <w:rPr>
          <w:sz w:val="24"/>
          <w:szCs w:val="24"/>
        </w:rPr>
        <w:t xml:space="preserve">  si</w:t>
      </w:r>
      <w:proofErr w:type="gramEnd"/>
      <w:r w:rsidR="00E15716">
        <w:rPr>
          <w:sz w:val="24"/>
          <w:szCs w:val="24"/>
        </w:rPr>
        <w:t xml:space="preserve"> tende a colpevolizzare l’aviazione civile per il ruolo che essa ha nel rilascio di Co2 nell’atmosfera</w:t>
      </w:r>
      <w:r w:rsidR="00DE1259">
        <w:rPr>
          <w:sz w:val="24"/>
          <w:szCs w:val="24"/>
        </w:rPr>
        <w:t>. Ora noi vorremmo ricordare che la congestione nei cieli e la moltiplicazione delle aerolinee</w:t>
      </w:r>
      <w:r w:rsidR="00551E44">
        <w:rPr>
          <w:sz w:val="24"/>
          <w:szCs w:val="24"/>
        </w:rPr>
        <w:t xml:space="preserve"> è avvenuta nel momento in cui si decideva di voler deregolamentare</w:t>
      </w:r>
      <w:r w:rsidR="003B6EBA">
        <w:rPr>
          <w:sz w:val="24"/>
          <w:szCs w:val="24"/>
        </w:rPr>
        <w:t xml:space="preserve"> l’industria aerea commerciale. Questa industria </w:t>
      </w:r>
      <w:r w:rsidR="00715525">
        <w:rPr>
          <w:sz w:val="24"/>
          <w:szCs w:val="24"/>
        </w:rPr>
        <w:t xml:space="preserve">infatti </w:t>
      </w:r>
      <w:r w:rsidR="003B6EBA">
        <w:rPr>
          <w:sz w:val="24"/>
          <w:szCs w:val="24"/>
        </w:rPr>
        <w:t xml:space="preserve">è stata la prima sulla quale si sono accentrate le attenzioni </w:t>
      </w:r>
      <w:r w:rsidR="00E107F3">
        <w:rPr>
          <w:sz w:val="24"/>
          <w:szCs w:val="24"/>
        </w:rPr>
        <w:t>dei burocrati prima statunitensi e poi del continente europeo. Forse meno CO2 sarebbe stato emesso se, con un minimo di lungimiranza, si fosse provveduto in prima battuta a deregolamentare il traffico ferroviario</w:t>
      </w:r>
      <w:r w:rsidR="007679AE">
        <w:rPr>
          <w:sz w:val="24"/>
          <w:szCs w:val="24"/>
        </w:rPr>
        <w:t xml:space="preserve"> al posto di quello aereo</w:t>
      </w:r>
      <w:r w:rsidR="00D41DE9">
        <w:rPr>
          <w:sz w:val="24"/>
          <w:szCs w:val="24"/>
        </w:rPr>
        <w:t xml:space="preserve">. </w:t>
      </w:r>
      <w:r w:rsidR="00D41DE9" w:rsidRPr="0058365D">
        <w:rPr>
          <w:i/>
          <w:iCs/>
          <w:sz w:val="24"/>
          <w:szCs w:val="24"/>
        </w:rPr>
        <w:t xml:space="preserve">“L’impatto sull’ambiente derivato da tale poco saggia politica non si limita </w:t>
      </w:r>
      <w:r w:rsidR="00D41DE9" w:rsidRPr="0058365D">
        <w:rPr>
          <w:i/>
          <w:iCs/>
          <w:sz w:val="24"/>
          <w:szCs w:val="24"/>
        </w:rPr>
        <w:lastRenderedPageBreak/>
        <w:t>solo alla scia di gas lascia</w:t>
      </w:r>
      <w:r w:rsidR="002E1417" w:rsidRPr="0058365D">
        <w:rPr>
          <w:i/>
          <w:iCs/>
          <w:sz w:val="24"/>
          <w:szCs w:val="24"/>
        </w:rPr>
        <w:t>ta dai motori in quota, ma anche alla necessità di aeroporti sempre più grandi con nuove piste di volo per smaltire il numero crescente di movimenti.</w:t>
      </w:r>
      <w:r w:rsidR="002E5312" w:rsidRPr="0058365D">
        <w:rPr>
          <w:i/>
          <w:iCs/>
          <w:sz w:val="24"/>
          <w:szCs w:val="24"/>
        </w:rPr>
        <w:t xml:space="preserve"> Si tenga inoltre presente che buona parte delle nuove direttrici aperte dai vettori low cost</w:t>
      </w:r>
      <w:r w:rsidR="00DE27DA" w:rsidRPr="0058365D">
        <w:rPr>
          <w:i/>
          <w:iCs/>
          <w:sz w:val="24"/>
          <w:szCs w:val="24"/>
        </w:rPr>
        <w:t xml:space="preserve"> più che rispondere a esigenze di nuovi collegamenti dei quali vi era reale necessità, sono state aperte solo perché -con il richiamo della bassa tarif</w:t>
      </w:r>
      <w:r w:rsidR="00632E08" w:rsidRPr="0058365D">
        <w:rPr>
          <w:i/>
          <w:iCs/>
          <w:sz w:val="24"/>
          <w:szCs w:val="24"/>
        </w:rPr>
        <w:t>fa- si contribuisce all’autogenerazione del traffico e come tal</w:t>
      </w:r>
      <w:r w:rsidR="00E212A3" w:rsidRPr="0058365D">
        <w:rPr>
          <w:i/>
          <w:iCs/>
          <w:sz w:val="24"/>
          <w:szCs w:val="24"/>
        </w:rPr>
        <w:t>i sono le benvenute, non solo per le aerolinee ma anche per gli aerop</w:t>
      </w:r>
      <w:r w:rsidR="00E60054">
        <w:rPr>
          <w:i/>
          <w:iCs/>
          <w:sz w:val="24"/>
          <w:szCs w:val="24"/>
        </w:rPr>
        <w:t>o</w:t>
      </w:r>
      <w:r w:rsidR="00E212A3" w:rsidRPr="0058365D">
        <w:rPr>
          <w:i/>
          <w:iCs/>
          <w:sz w:val="24"/>
          <w:szCs w:val="24"/>
        </w:rPr>
        <w:t>rti che come è noto</w:t>
      </w:r>
      <w:r w:rsidR="002E0629" w:rsidRPr="0058365D">
        <w:rPr>
          <w:i/>
          <w:iCs/>
          <w:sz w:val="24"/>
          <w:szCs w:val="24"/>
        </w:rPr>
        <w:t>, incassano la loro tariffa per ogni passeggero movimentato dallo scalo. Anche di questo aspetto si sarebbe dovuto tener conto nel momento in cui si decideva</w:t>
      </w:r>
      <w:r w:rsidR="0058365D" w:rsidRPr="0058365D">
        <w:rPr>
          <w:i/>
          <w:iCs/>
          <w:sz w:val="24"/>
          <w:szCs w:val="24"/>
        </w:rPr>
        <w:t xml:space="preserve"> di liberalizzare i cieli d’Europa.</w:t>
      </w:r>
      <w:r w:rsidR="0058365D">
        <w:rPr>
          <w:sz w:val="24"/>
          <w:szCs w:val="24"/>
        </w:rPr>
        <w:t xml:space="preserve">”  </w:t>
      </w:r>
      <w:r w:rsidR="0058365D" w:rsidRPr="009A586F">
        <w:rPr>
          <w:color w:val="FF0000"/>
          <w:sz w:val="18"/>
          <w:szCs w:val="18"/>
        </w:rPr>
        <w:t>(3)</w:t>
      </w:r>
    </w:p>
    <w:p w14:paraId="7C04E7E9" w14:textId="7F93940A" w:rsidR="00561F93" w:rsidRPr="00327504" w:rsidRDefault="00FB423A" w:rsidP="00FB423A">
      <w:pPr>
        <w:jc w:val="center"/>
        <w:rPr>
          <w:sz w:val="24"/>
          <w:szCs w:val="24"/>
        </w:rPr>
      </w:pPr>
      <w:r w:rsidRPr="00FB423A">
        <w:rPr>
          <w:noProof/>
          <w:sz w:val="24"/>
          <w:szCs w:val="24"/>
          <w:bdr w:val="single" w:sz="12" w:space="0" w:color="auto"/>
        </w:rPr>
        <w:drawing>
          <wp:inline distT="0" distB="0" distL="0" distR="0" wp14:anchorId="5BA34CFA" wp14:editId="1223A414">
            <wp:extent cx="4392000" cy="31104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a:extLst>
                        <a:ext uri="{28A0092B-C50C-407E-A947-70E740481C1C}">
                          <a14:useLocalDpi xmlns:a14="http://schemas.microsoft.com/office/drawing/2010/main" val="0"/>
                        </a:ext>
                      </a:extLst>
                    </a:blip>
                    <a:stretch>
                      <a:fillRect/>
                    </a:stretch>
                  </pic:blipFill>
                  <pic:spPr>
                    <a:xfrm>
                      <a:off x="0" y="0"/>
                      <a:ext cx="4392000" cy="3110400"/>
                    </a:xfrm>
                    <a:prstGeom prst="rect">
                      <a:avLst/>
                    </a:prstGeom>
                  </pic:spPr>
                </pic:pic>
              </a:graphicData>
            </a:graphic>
          </wp:inline>
        </w:drawing>
      </w:r>
    </w:p>
    <w:p w14:paraId="37B02E58" w14:textId="4E660538" w:rsidR="00FB423A" w:rsidRPr="00930A62" w:rsidRDefault="00725FE2" w:rsidP="00FB423A">
      <w:pPr>
        <w:jc w:val="center"/>
        <w:rPr>
          <w:rFonts w:cstheme="minorHAnsi"/>
          <w:i/>
          <w:iCs/>
          <w:sz w:val="20"/>
          <w:szCs w:val="20"/>
        </w:rPr>
      </w:pPr>
      <w:r>
        <w:t xml:space="preserve"> </w:t>
      </w:r>
      <w:r w:rsidR="00FB423A" w:rsidRPr="00930A62">
        <w:rPr>
          <w:rFonts w:cstheme="minorHAnsi"/>
          <w:i/>
          <w:iCs/>
          <w:sz w:val="20"/>
          <w:szCs w:val="20"/>
        </w:rPr>
        <w:t xml:space="preserve">Tabella tratta da: </w:t>
      </w:r>
      <w:r w:rsidR="00FB423A">
        <w:rPr>
          <w:rFonts w:cstheme="minorHAnsi"/>
          <w:i/>
          <w:iCs/>
          <w:sz w:val="20"/>
          <w:szCs w:val="20"/>
        </w:rPr>
        <w:t xml:space="preserve">EEA Report n. 02/2022, pag. </w:t>
      </w:r>
      <w:r w:rsidR="009A586F">
        <w:rPr>
          <w:rFonts w:cstheme="minorHAnsi"/>
          <w:i/>
          <w:iCs/>
          <w:sz w:val="20"/>
          <w:szCs w:val="20"/>
        </w:rPr>
        <w:t>38</w:t>
      </w:r>
      <w:r w:rsidR="00FB423A">
        <w:rPr>
          <w:rFonts w:cstheme="minorHAnsi"/>
          <w:i/>
          <w:iCs/>
          <w:sz w:val="20"/>
          <w:szCs w:val="20"/>
        </w:rPr>
        <w:t xml:space="preserve"> </w:t>
      </w:r>
    </w:p>
    <w:p w14:paraId="794FCBD6" w14:textId="5EF4DAD1" w:rsidR="0019158D" w:rsidRPr="00E6749A" w:rsidRDefault="005D025A" w:rsidP="001B355A">
      <w:pPr>
        <w:rPr>
          <w:color w:val="FF0000"/>
          <w:sz w:val="18"/>
          <w:szCs w:val="18"/>
        </w:rPr>
      </w:pPr>
      <w:r w:rsidRPr="00B52A8D">
        <w:rPr>
          <w:sz w:val="24"/>
          <w:szCs w:val="24"/>
        </w:rPr>
        <w:t xml:space="preserve">Insomma prima </w:t>
      </w:r>
      <w:r w:rsidR="00E60054">
        <w:rPr>
          <w:sz w:val="24"/>
          <w:szCs w:val="24"/>
        </w:rPr>
        <w:t>sono state</w:t>
      </w:r>
      <w:r w:rsidRPr="00B52A8D">
        <w:rPr>
          <w:sz w:val="24"/>
          <w:szCs w:val="24"/>
        </w:rPr>
        <w:t xml:space="preserve"> crea</w:t>
      </w:r>
      <w:r w:rsidR="00E60054">
        <w:rPr>
          <w:sz w:val="24"/>
          <w:szCs w:val="24"/>
        </w:rPr>
        <w:t>te</w:t>
      </w:r>
      <w:r w:rsidRPr="00B52A8D">
        <w:rPr>
          <w:sz w:val="24"/>
          <w:szCs w:val="24"/>
        </w:rPr>
        <w:t xml:space="preserve"> le condizion</w:t>
      </w:r>
      <w:r w:rsidR="00B52A8D" w:rsidRPr="00B52A8D">
        <w:rPr>
          <w:sz w:val="24"/>
          <w:szCs w:val="24"/>
        </w:rPr>
        <w:t xml:space="preserve">i per far nascere nuove compagnie aeree e quindi più velivoli in </w:t>
      </w:r>
      <w:proofErr w:type="gramStart"/>
      <w:r w:rsidR="00B52A8D" w:rsidRPr="00B52A8D">
        <w:rPr>
          <w:sz w:val="24"/>
          <w:szCs w:val="24"/>
        </w:rPr>
        <w:t xml:space="preserve">circolazione </w:t>
      </w:r>
      <w:r w:rsidR="0071293C">
        <w:rPr>
          <w:sz w:val="24"/>
          <w:szCs w:val="24"/>
        </w:rPr>
        <w:t xml:space="preserve"> e</w:t>
      </w:r>
      <w:proofErr w:type="gramEnd"/>
      <w:r w:rsidR="0071293C">
        <w:rPr>
          <w:sz w:val="24"/>
          <w:szCs w:val="24"/>
        </w:rPr>
        <w:t xml:space="preserve"> poi si pretende dall’industria aerea che essa si dia da fare</w:t>
      </w:r>
      <w:r w:rsidR="00EC7001">
        <w:rPr>
          <w:sz w:val="24"/>
          <w:szCs w:val="24"/>
        </w:rPr>
        <w:t xml:space="preserve"> per ridurre l’inquinamento. Come abbiamo scritto nella nostra precedente newsletter</w:t>
      </w:r>
      <w:r w:rsidR="003143E3">
        <w:rPr>
          <w:sz w:val="24"/>
          <w:szCs w:val="24"/>
        </w:rPr>
        <w:t xml:space="preserve"> </w:t>
      </w:r>
      <w:r w:rsidR="003143E3" w:rsidRPr="00411313">
        <w:rPr>
          <w:color w:val="FF0000"/>
          <w:sz w:val="18"/>
          <w:szCs w:val="18"/>
        </w:rPr>
        <w:t>(4)</w:t>
      </w:r>
      <w:r w:rsidR="00A95C5D" w:rsidRPr="00411313">
        <w:rPr>
          <w:color w:val="FF0000"/>
          <w:sz w:val="24"/>
          <w:szCs w:val="24"/>
        </w:rPr>
        <w:t xml:space="preserve"> </w:t>
      </w:r>
      <w:r w:rsidR="00A95C5D">
        <w:rPr>
          <w:sz w:val="24"/>
          <w:szCs w:val="24"/>
        </w:rPr>
        <w:t>all’assemblea generale della Iata tenutasi a Doha</w:t>
      </w:r>
      <w:r w:rsidR="003143E3">
        <w:rPr>
          <w:sz w:val="24"/>
          <w:szCs w:val="24"/>
        </w:rPr>
        <w:t xml:space="preserve"> a fine </w:t>
      </w:r>
      <w:proofErr w:type="gramStart"/>
      <w:r w:rsidR="003143E3">
        <w:rPr>
          <w:sz w:val="24"/>
          <w:szCs w:val="24"/>
        </w:rPr>
        <w:t xml:space="preserve">giugno </w:t>
      </w:r>
      <w:r w:rsidR="0019158D">
        <w:rPr>
          <w:sz w:val="24"/>
          <w:szCs w:val="24"/>
        </w:rPr>
        <w:t xml:space="preserve"> l’inquinamento</w:t>
      </w:r>
      <w:proofErr w:type="gramEnd"/>
      <w:r w:rsidR="0019158D">
        <w:rPr>
          <w:sz w:val="24"/>
          <w:szCs w:val="24"/>
        </w:rPr>
        <w:t xml:space="preserve"> atmosferico è stato uno dei principali temi discussi.</w:t>
      </w:r>
      <w:r w:rsidR="00FA1946">
        <w:rPr>
          <w:sz w:val="24"/>
          <w:szCs w:val="24"/>
        </w:rPr>
        <w:t xml:space="preserve"> E ciò soprattutto in vista degli obiettivi preposti che prevedono</w:t>
      </w:r>
      <w:r w:rsidR="000E1EE0">
        <w:rPr>
          <w:sz w:val="24"/>
          <w:szCs w:val="24"/>
        </w:rPr>
        <w:t xml:space="preserve"> fra l’altro</w:t>
      </w:r>
      <w:r w:rsidR="00FA1946">
        <w:rPr>
          <w:sz w:val="24"/>
          <w:szCs w:val="24"/>
        </w:rPr>
        <w:t xml:space="preserve"> entro il 2050 </w:t>
      </w:r>
      <w:r w:rsidR="00EB45A9">
        <w:rPr>
          <w:sz w:val="24"/>
          <w:szCs w:val="24"/>
        </w:rPr>
        <w:t xml:space="preserve">l’adozione di </w:t>
      </w:r>
      <w:r w:rsidR="00E15EF2">
        <w:rPr>
          <w:sz w:val="24"/>
          <w:szCs w:val="24"/>
        </w:rPr>
        <w:t>bio</w:t>
      </w:r>
      <w:r w:rsidR="00EB45A9">
        <w:rPr>
          <w:sz w:val="24"/>
          <w:szCs w:val="24"/>
        </w:rPr>
        <w:t>fuel</w:t>
      </w:r>
      <w:r w:rsidR="00E15EF2">
        <w:rPr>
          <w:sz w:val="24"/>
          <w:szCs w:val="24"/>
        </w:rPr>
        <w:t xml:space="preserve"> (SAF)</w:t>
      </w:r>
      <w:r w:rsidR="00EB45A9">
        <w:rPr>
          <w:sz w:val="24"/>
          <w:szCs w:val="24"/>
        </w:rPr>
        <w:t xml:space="preserve"> al 63 per cento</w:t>
      </w:r>
      <w:r w:rsidR="00E15EF2">
        <w:rPr>
          <w:sz w:val="24"/>
          <w:szCs w:val="24"/>
        </w:rPr>
        <w:t xml:space="preserve"> del totale carburante imbarcato. </w:t>
      </w:r>
      <w:r w:rsidR="00E15EF2" w:rsidRPr="00E6749A">
        <w:rPr>
          <w:color w:val="FF0000"/>
          <w:sz w:val="18"/>
          <w:szCs w:val="18"/>
        </w:rPr>
        <w:t>(5)</w:t>
      </w:r>
    </w:p>
    <w:p w14:paraId="0DBB688E" w14:textId="3FA6F6B0" w:rsidR="00103CA3" w:rsidRDefault="00103CA3" w:rsidP="00103CA3">
      <w:pPr>
        <w:jc w:val="center"/>
        <w:rPr>
          <w:sz w:val="24"/>
          <w:szCs w:val="24"/>
        </w:rPr>
      </w:pPr>
      <w:r w:rsidRPr="006656A1">
        <w:rPr>
          <w:noProof/>
          <w:sz w:val="24"/>
          <w:szCs w:val="24"/>
          <w:bdr w:val="single" w:sz="12" w:space="0" w:color="auto"/>
        </w:rPr>
        <w:drawing>
          <wp:inline distT="0" distB="0" distL="0" distR="0" wp14:anchorId="0352A053" wp14:editId="44856401">
            <wp:extent cx="4716000" cy="193320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
                      <a:extLst>
                        <a:ext uri="{28A0092B-C50C-407E-A947-70E740481C1C}">
                          <a14:useLocalDpi xmlns:a14="http://schemas.microsoft.com/office/drawing/2010/main" val="0"/>
                        </a:ext>
                      </a:extLst>
                    </a:blip>
                    <a:stretch>
                      <a:fillRect/>
                    </a:stretch>
                  </pic:blipFill>
                  <pic:spPr>
                    <a:xfrm>
                      <a:off x="0" y="0"/>
                      <a:ext cx="4716000" cy="1933200"/>
                    </a:xfrm>
                    <a:prstGeom prst="rect">
                      <a:avLst/>
                    </a:prstGeom>
                  </pic:spPr>
                </pic:pic>
              </a:graphicData>
            </a:graphic>
          </wp:inline>
        </w:drawing>
      </w:r>
    </w:p>
    <w:p w14:paraId="6D5107E4" w14:textId="77777777" w:rsidR="00E15EF2" w:rsidRDefault="00E15EF2" w:rsidP="001B355A">
      <w:pPr>
        <w:rPr>
          <w:sz w:val="24"/>
          <w:szCs w:val="24"/>
        </w:rPr>
      </w:pPr>
    </w:p>
    <w:p w14:paraId="1AC83629" w14:textId="392A0F68" w:rsidR="00306B9C" w:rsidRPr="00306B9C" w:rsidRDefault="001E63F7" w:rsidP="00BA1946">
      <w:pPr>
        <w:spacing w:after="0"/>
        <w:rPr>
          <w:sz w:val="24"/>
          <w:szCs w:val="24"/>
        </w:rPr>
      </w:pPr>
      <w:r>
        <w:rPr>
          <w:sz w:val="24"/>
          <w:szCs w:val="24"/>
        </w:rPr>
        <w:lastRenderedPageBreak/>
        <w:t>Poiché l’aviazione civile è stata sempre oggetto</w:t>
      </w:r>
      <w:r w:rsidR="007F51CE">
        <w:rPr>
          <w:sz w:val="24"/>
          <w:szCs w:val="24"/>
        </w:rPr>
        <w:t xml:space="preserve"> di un continuo bombardamento di tasse che si vanno ad aggiungere alla tariffa </w:t>
      </w:r>
      <w:proofErr w:type="gramStart"/>
      <w:r w:rsidR="007F51CE">
        <w:rPr>
          <w:sz w:val="24"/>
          <w:szCs w:val="24"/>
        </w:rPr>
        <w:t>aerea  (</w:t>
      </w:r>
      <w:proofErr w:type="gramEnd"/>
      <w:r w:rsidR="007F51CE">
        <w:rPr>
          <w:sz w:val="24"/>
          <w:szCs w:val="24"/>
        </w:rPr>
        <w:t xml:space="preserve">quelle che impropriamente vengono definite </w:t>
      </w:r>
      <w:r w:rsidR="00071F1E">
        <w:rPr>
          <w:sz w:val="24"/>
          <w:szCs w:val="24"/>
        </w:rPr>
        <w:t>“</w:t>
      </w:r>
      <w:r w:rsidR="007F51CE">
        <w:rPr>
          <w:sz w:val="24"/>
          <w:szCs w:val="24"/>
        </w:rPr>
        <w:t>tasse aeroportuali</w:t>
      </w:r>
      <w:r w:rsidR="007B019E">
        <w:rPr>
          <w:sz w:val="24"/>
          <w:szCs w:val="24"/>
        </w:rPr>
        <w:t>”</w:t>
      </w:r>
      <w:r w:rsidR="001F38FE">
        <w:rPr>
          <w:sz w:val="24"/>
          <w:szCs w:val="24"/>
        </w:rPr>
        <w:t xml:space="preserve"> </w:t>
      </w:r>
      <w:r w:rsidR="007F51CE">
        <w:rPr>
          <w:sz w:val="24"/>
          <w:szCs w:val="24"/>
        </w:rPr>
        <w:t>e  che in realtà tali non sono)</w:t>
      </w:r>
      <w:r w:rsidR="00E87D52">
        <w:rPr>
          <w:sz w:val="24"/>
          <w:szCs w:val="24"/>
        </w:rPr>
        <w:t xml:space="preserve"> pensare che l’emissione di C</w:t>
      </w:r>
      <w:r w:rsidR="007B019E">
        <w:rPr>
          <w:sz w:val="24"/>
          <w:szCs w:val="24"/>
        </w:rPr>
        <w:t>o</w:t>
      </w:r>
      <w:r w:rsidR="00E87D52">
        <w:rPr>
          <w:sz w:val="24"/>
          <w:szCs w:val="24"/>
        </w:rPr>
        <w:t xml:space="preserve">2  non fosse presa quale </w:t>
      </w:r>
      <w:r w:rsidR="009841CD">
        <w:rPr>
          <w:sz w:val="24"/>
          <w:szCs w:val="24"/>
        </w:rPr>
        <w:t xml:space="preserve">ulteriore </w:t>
      </w:r>
      <w:r w:rsidR="004B4E05">
        <w:rPr>
          <w:sz w:val="24"/>
          <w:szCs w:val="24"/>
        </w:rPr>
        <w:t>espediente</w:t>
      </w:r>
      <w:r w:rsidR="009841CD">
        <w:rPr>
          <w:sz w:val="24"/>
          <w:szCs w:val="24"/>
        </w:rPr>
        <w:t xml:space="preserve"> per applicarne nuove </w:t>
      </w:r>
      <w:r w:rsidR="000F3195">
        <w:rPr>
          <w:sz w:val="24"/>
          <w:szCs w:val="24"/>
        </w:rPr>
        <w:t>è d</w:t>
      </w:r>
      <w:r w:rsidR="00690AB3">
        <w:rPr>
          <w:sz w:val="24"/>
          <w:szCs w:val="24"/>
        </w:rPr>
        <w:t>el tutto utopistico</w:t>
      </w:r>
      <w:r w:rsidR="004B4E05">
        <w:rPr>
          <w:sz w:val="24"/>
          <w:szCs w:val="24"/>
        </w:rPr>
        <w:t>,</w:t>
      </w:r>
      <w:r w:rsidR="000F3195">
        <w:rPr>
          <w:sz w:val="24"/>
          <w:szCs w:val="24"/>
        </w:rPr>
        <w:t xml:space="preserve"> ed ecco che fin dal 2012 </w:t>
      </w:r>
      <w:r w:rsidR="00306B9C" w:rsidRPr="00306B9C">
        <w:rPr>
          <w:sz w:val="24"/>
          <w:szCs w:val="24"/>
        </w:rPr>
        <w:t xml:space="preserve"> l'aviazione è stata inserita nel sistema di scambio di emissioni dell'UE (EU ETS</w:t>
      </w:r>
      <w:r w:rsidR="00A53013">
        <w:rPr>
          <w:sz w:val="24"/>
          <w:szCs w:val="24"/>
        </w:rPr>
        <w:t xml:space="preserve">, </w:t>
      </w:r>
      <w:r w:rsidR="00A53013" w:rsidRPr="00A53013">
        <w:rPr>
          <w:i/>
          <w:iCs/>
          <w:sz w:val="24"/>
          <w:szCs w:val="24"/>
        </w:rPr>
        <w:t>Emission Trading Scheme</w:t>
      </w:r>
      <w:r w:rsidR="00306B9C" w:rsidRPr="00306B9C">
        <w:rPr>
          <w:sz w:val="24"/>
          <w:szCs w:val="24"/>
        </w:rPr>
        <w:t>). Originariamente il</w:t>
      </w:r>
      <w:r w:rsidR="00B84134">
        <w:rPr>
          <w:sz w:val="24"/>
          <w:szCs w:val="24"/>
        </w:rPr>
        <w:t xml:space="preserve"> programma </w:t>
      </w:r>
      <w:r w:rsidR="00306B9C" w:rsidRPr="00306B9C">
        <w:rPr>
          <w:sz w:val="24"/>
          <w:szCs w:val="24"/>
        </w:rPr>
        <w:t>riguardava tutti i voli da</w:t>
      </w:r>
      <w:r w:rsidR="0007261C">
        <w:rPr>
          <w:sz w:val="24"/>
          <w:szCs w:val="24"/>
        </w:rPr>
        <w:t>/</w:t>
      </w:r>
      <w:r w:rsidR="00306B9C" w:rsidRPr="00306B9C">
        <w:rPr>
          <w:sz w:val="24"/>
          <w:szCs w:val="24"/>
        </w:rPr>
        <w:t>per gli aeroporti degli Stati membri dello Spazio economico europeo (SEE).</w:t>
      </w:r>
      <w:r w:rsidR="00B84134">
        <w:rPr>
          <w:sz w:val="24"/>
          <w:szCs w:val="24"/>
        </w:rPr>
        <w:t xml:space="preserve"> </w:t>
      </w:r>
      <w:r w:rsidR="00306B9C" w:rsidRPr="00306B9C">
        <w:rPr>
          <w:sz w:val="24"/>
          <w:szCs w:val="24"/>
        </w:rPr>
        <w:t>Alcuni Paesi non appartenenti al SEE si sono</w:t>
      </w:r>
      <w:r w:rsidR="004B4E05">
        <w:rPr>
          <w:sz w:val="24"/>
          <w:szCs w:val="24"/>
        </w:rPr>
        <w:t xml:space="preserve"> giustamente</w:t>
      </w:r>
      <w:r w:rsidR="00306B9C" w:rsidRPr="00306B9C">
        <w:rPr>
          <w:sz w:val="24"/>
          <w:szCs w:val="24"/>
        </w:rPr>
        <w:t xml:space="preserve"> opposti con forza al fatto che gli operatori aerei che non hanno sede nel SEE</w:t>
      </w:r>
      <w:r w:rsidR="00B84134">
        <w:rPr>
          <w:sz w:val="24"/>
          <w:szCs w:val="24"/>
        </w:rPr>
        <w:t xml:space="preserve"> </w:t>
      </w:r>
      <w:r w:rsidR="00306B9C" w:rsidRPr="00306B9C">
        <w:rPr>
          <w:sz w:val="24"/>
          <w:szCs w:val="24"/>
        </w:rPr>
        <w:t>fossero soggetti all</w:t>
      </w:r>
      <w:r w:rsidR="00F7142F">
        <w:rPr>
          <w:sz w:val="24"/>
          <w:szCs w:val="24"/>
        </w:rPr>
        <w:t>a nuova procedura</w:t>
      </w:r>
      <w:r w:rsidR="00BA1946">
        <w:rPr>
          <w:sz w:val="24"/>
          <w:szCs w:val="24"/>
        </w:rPr>
        <w:t>.</w:t>
      </w:r>
    </w:p>
    <w:p w14:paraId="7FF4B9CB" w14:textId="3AB50D49" w:rsidR="00306B9C" w:rsidRPr="00306B9C" w:rsidRDefault="00306B9C" w:rsidP="00306B9C">
      <w:pPr>
        <w:rPr>
          <w:sz w:val="24"/>
          <w:szCs w:val="24"/>
        </w:rPr>
      </w:pPr>
      <w:r w:rsidRPr="00306B9C">
        <w:rPr>
          <w:sz w:val="24"/>
          <w:szCs w:val="24"/>
        </w:rPr>
        <w:t>Nel 2013</w:t>
      </w:r>
      <w:r w:rsidR="00554357">
        <w:rPr>
          <w:sz w:val="24"/>
          <w:szCs w:val="24"/>
        </w:rPr>
        <w:t xml:space="preserve"> pertanto</w:t>
      </w:r>
      <w:r w:rsidRPr="00306B9C">
        <w:rPr>
          <w:sz w:val="24"/>
          <w:szCs w:val="24"/>
        </w:rPr>
        <w:t xml:space="preserve"> l'ambito di applicazione dei voli soggetti all</w:t>
      </w:r>
      <w:r w:rsidR="00554357">
        <w:rPr>
          <w:sz w:val="24"/>
          <w:szCs w:val="24"/>
        </w:rPr>
        <w:t>’</w:t>
      </w:r>
      <w:r w:rsidRPr="00306B9C">
        <w:rPr>
          <w:sz w:val="24"/>
          <w:szCs w:val="24"/>
        </w:rPr>
        <w:t>ETS</w:t>
      </w:r>
      <w:r w:rsidR="00B72C2A">
        <w:rPr>
          <w:sz w:val="24"/>
          <w:szCs w:val="24"/>
        </w:rPr>
        <w:t xml:space="preserve"> </w:t>
      </w:r>
      <w:r w:rsidRPr="00306B9C">
        <w:rPr>
          <w:sz w:val="24"/>
          <w:szCs w:val="24"/>
        </w:rPr>
        <w:t>è stato temporaneamente ridotto ai soli voli tra gli Stati membri del SEE (denominati "voli Intra</w:t>
      </w:r>
      <w:r w:rsidR="00B72C2A">
        <w:rPr>
          <w:sz w:val="24"/>
          <w:szCs w:val="24"/>
        </w:rPr>
        <w:t xml:space="preserve"> </w:t>
      </w:r>
      <w:r w:rsidRPr="00306B9C">
        <w:rPr>
          <w:sz w:val="24"/>
          <w:szCs w:val="24"/>
        </w:rPr>
        <w:t>SEE") e ai voli all'interno degli Stati membri del SEE (denominati "voli interni al SEE"). La</w:t>
      </w:r>
      <w:r w:rsidR="00067614">
        <w:rPr>
          <w:sz w:val="24"/>
          <w:szCs w:val="24"/>
        </w:rPr>
        <w:t xml:space="preserve"> </w:t>
      </w:r>
      <w:r w:rsidRPr="00306B9C">
        <w:rPr>
          <w:sz w:val="24"/>
          <w:szCs w:val="24"/>
        </w:rPr>
        <w:t>riduzione del campo di applicazione è stata adottata anche per dare tempo all'ICAO di concordare una misura globale basata sul mercato</w:t>
      </w:r>
      <w:r w:rsidR="00BA1946">
        <w:rPr>
          <w:sz w:val="24"/>
          <w:szCs w:val="24"/>
        </w:rPr>
        <w:t>, cosa che sarebbe stato opportuno fare fin dall’inizio</w:t>
      </w:r>
      <w:r w:rsidR="002120C6">
        <w:rPr>
          <w:sz w:val="24"/>
          <w:szCs w:val="24"/>
        </w:rPr>
        <w:t>,</w:t>
      </w:r>
      <w:r w:rsidR="00EF239D">
        <w:rPr>
          <w:sz w:val="24"/>
          <w:szCs w:val="24"/>
        </w:rPr>
        <w:t xml:space="preserve"> m</w:t>
      </w:r>
      <w:r w:rsidR="00B03508">
        <w:rPr>
          <w:sz w:val="24"/>
          <w:szCs w:val="24"/>
        </w:rPr>
        <w:t>a la “fortezza” UE</w:t>
      </w:r>
      <w:r w:rsidR="001F54DD">
        <w:rPr>
          <w:sz w:val="24"/>
          <w:szCs w:val="24"/>
        </w:rPr>
        <w:t>,</w:t>
      </w:r>
      <w:r w:rsidR="00B03508">
        <w:rPr>
          <w:sz w:val="24"/>
          <w:szCs w:val="24"/>
        </w:rPr>
        <w:t xml:space="preserve"> come sappiamo</w:t>
      </w:r>
      <w:r w:rsidR="001F54DD">
        <w:rPr>
          <w:sz w:val="24"/>
          <w:szCs w:val="24"/>
        </w:rPr>
        <w:t>,</w:t>
      </w:r>
      <w:r w:rsidR="00B03508">
        <w:rPr>
          <w:sz w:val="24"/>
          <w:szCs w:val="24"/>
        </w:rPr>
        <w:t xml:space="preserve"> adora </w:t>
      </w:r>
      <w:r w:rsidR="00EF239D">
        <w:rPr>
          <w:sz w:val="24"/>
          <w:szCs w:val="24"/>
        </w:rPr>
        <w:t>dimostrare</w:t>
      </w:r>
      <w:r w:rsidR="00B03508">
        <w:rPr>
          <w:sz w:val="24"/>
          <w:szCs w:val="24"/>
        </w:rPr>
        <w:t xml:space="preserve"> che è in grado di re</w:t>
      </w:r>
      <w:r w:rsidR="001F54DD">
        <w:rPr>
          <w:sz w:val="24"/>
          <w:szCs w:val="24"/>
        </w:rPr>
        <w:t>golare tutto e tutti.</w:t>
      </w:r>
    </w:p>
    <w:p w14:paraId="2C475CC7" w14:textId="204F325D" w:rsidR="002A43F0" w:rsidRDefault="00306B9C" w:rsidP="001B2EA2">
      <w:pPr>
        <w:rPr>
          <w:sz w:val="24"/>
          <w:szCs w:val="24"/>
        </w:rPr>
      </w:pPr>
      <w:r w:rsidRPr="00306B9C">
        <w:rPr>
          <w:sz w:val="24"/>
          <w:szCs w:val="24"/>
        </w:rPr>
        <w:t>Durante l'</w:t>
      </w:r>
      <w:r w:rsidR="00C27E68">
        <w:rPr>
          <w:sz w:val="24"/>
          <w:szCs w:val="24"/>
        </w:rPr>
        <w:t>a</w:t>
      </w:r>
      <w:r w:rsidRPr="00306B9C">
        <w:rPr>
          <w:sz w:val="24"/>
          <w:szCs w:val="24"/>
        </w:rPr>
        <w:t xml:space="preserve">ssemblea dell'ICAO dell'ottobre 2016 è stata </w:t>
      </w:r>
      <w:r w:rsidR="00C27E68">
        <w:rPr>
          <w:sz w:val="24"/>
          <w:szCs w:val="24"/>
        </w:rPr>
        <w:t xml:space="preserve">infine </w:t>
      </w:r>
      <w:r w:rsidRPr="00306B9C">
        <w:rPr>
          <w:sz w:val="24"/>
          <w:szCs w:val="24"/>
        </w:rPr>
        <w:t xml:space="preserve">adottata una risoluzione per l'implementazione di una misura globale basata sul mercato, denominata </w:t>
      </w:r>
      <w:r w:rsidRPr="00C27E68">
        <w:rPr>
          <w:i/>
          <w:iCs/>
          <w:sz w:val="24"/>
          <w:szCs w:val="24"/>
        </w:rPr>
        <w:t>Carbon Offset and Reduction Scheme for International</w:t>
      </w:r>
      <w:r w:rsidR="007F67B1" w:rsidRPr="00C27E68">
        <w:rPr>
          <w:i/>
          <w:iCs/>
          <w:sz w:val="24"/>
          <w:szCs w:val="24"/>
        </w:rPr>
        <w:t xml:space="preserve"> </w:t>
      </w:r>
      <w:r w:rsidRPr="00C27E68">
        <w:rPr>
          <w:i/>
          <w:iCs/>
          <w:sz w:val="24"/>
          <w:szCs w:val="24"/>
        </w:rPr>
        <w:t>Aviation</w:t>
      </w:r>
      <w:r w:rsidRPr="00306B9C">
        <w:rPr>
          <w:sz w:val="24"/>
          <w:szCs w:val="24"/>
        </w:rPr>
        <w:t xml:space="preserve"> (CORSIA), che mira a stabilizzare le emissioni nette richiede</w:t>
      </w:r>
      <w:r w:rsidR="00E84C92">
        <w:rPr>
          <w:sz w:val="24"/>
          <w:szCs w:val="24"/>
        </w:rPr>
        <w:t>ndo</w:t>
      </w:r>
      <w:r w:rsidRPr="00306B9C">
        <w:rPr>
          <w:sz w:val="24"/>
          <w:szCs w:val="24"/>
        </w:rPr>
        <w:t xml:space="preserve"> alle compagnie aeree di compensare le proprie emissioni</w:t>
      </w:r>
      <w:r w:rsidR="000F3195">
        <w:rPr>
          <w:sz w:val="24"/>
          <w:szCs w:val="24"/>
        </w:rPr>
        <w:t xml:space="preserve"> </w:t>
      </w:r>
      <w:r w:rsidRPr="00306B9C">
        <w:rPr>
          <w:sz w:val="24"/>
          <w:szCs w:val="24"/>
        </w:rPr>
        <w:t>internazionali al di sopra del livello di riferimento</w:t>
      </w:r>
      <w:r w:rsidR="007D2B60">
        <w:rPr>
          <w:sz w:val="24"/>
          <w:szCs w:val="24"/>
        </w:rPr>
        <w:t xml:space="preserve"> (2019)</w:t>
      </w:r>
      <w:r w:rsidR="00793F91">
        <w:rPr>
          <w:sz w:val="24"/>
          <w:szCs w:val="24"/>
        </w:rPr>
        <w:t xml:space="preserve">. E’ dal </w:t>
      </w:r>
      <w:proofErr w:type="gramStart"/>
      <w:r w:rsidR="00793F91">
        <w:rPr>
          <w:sz w:val="24"/>
          <w:szCs w:val="24"/>
        </w:rPr>
        <w:t>2021</w:t>
      </w:r>
      <w:r w:rsidRPr="00306B9C">
        <w:rPr>
          <w:sz w:val="24"/>
          <w:szCs w:val="24"/>
        </w:rPr>
        <w:t xml:space="preserve">  </w:t>
      </w:r>
      <w:r w:rsidR="00793F91">
        <w:rPr>
          <w:sz w:val="24"/>
          <w:szCs w:val="24"/>
        </w:rPr>
        <w:t>che</w:t>
      </w:r>
      <w:proofErr w:type="gramEnd"/>
      <w:r w:rsidR="00793F91">
        <w:rPr>
          <w:sz w:val="24"/>
          <w:szCs w:val="24"/>
        </w:rPr>
        <w:t xml:space="preserve"> </w:t>
      </w:r>
      <w:r w:rsidRPr="00306B9C">
        <w:rPr>
          <w:sz w:val="24"/>
          <w:szCs w:val="24"/>
        </w:rPr>
        <w:t>gli Stati membri dell'ICAO pot</w:t>
      </w:r>
      <w:r w:rsidR="00793F91">
        <w:rPr>
          <w:sz w:val="24"/>
          <w:szCs w:val="24"/>
        </w:rPr>
        <w:t>evano  p</w:t>
      </w:r>
      <w:r w:rsidRPr="00306B9C">
        <w:rPr>
          <w:sz w:val="24"/>
          <w:szCs w:val="24"/>
        </w:rPr>
        <w:t>artecipar</w:t>
      </w:r>
      <w:r w:rsidR="00793F91">
        <w:rPr>
          <w:sz w:val="24"/>
          <w:szCs w:val="24"/>
        </w:rPr>
        <w:t>vi</w:t>
      </w:r>
      <w:r w:rsidRPr="00306B9C">
        <w:rPr>
          <w:sz w:val="24"/>
          <w:szCs w:val="24"/>
        </w:rPr>
        <w:t xml:space="preserve"> volontariamente.</w:t>
      </w:r>
      <w:r w:rsidR="00D30F23">
        <w:rPr>
          <w:sz w:val="24"/>
          <w:szCs w:val="24"/>
        </w:rPr>
        <w:t xml:space="preserve"> </w:t>
      </w:r>
      <w:r w:rsidRPr="00306B9C">
        <w:rPr>
          <w:sz w:val="24"/>
          <w:szCs w:val="24"/>
        </w:rPr>
        <w:t>A partire dal 2027</w:t>
      </w:r>
      <w:r w:rsidR="00C27E68">
        <w:rPr>
          <w:sz w:val="24"/>
          <w:szCs w:val="24"/>
        </w:rPr>
        <w:t xml:space="preserve"> comunque</w:t>
      </w:r>
      <w:r w:rsidRPr="00306B9C">
        <w:rPr>
          <w:sz w:val="24"/>
          <w:szCs w:val="24"/>
        </w:rPr>
        <w:t xml:space="preserve"> il CORSIA sarà obbligatorio per gli Stati membri dell'ICAO</w:t>
      </w:r>
      <w:r w:rsidR="00D30F23">
        <w:rPr>
          <w:sz w:val="24"/>
          <w:szCs w:val="24"/>
        </w:rPr>
        <w:t xml:space="preserve"> </w:t>
      </w:r>
      <w:r w:rsidRPr="00306B9C">
        <w:rPr>
          <w:sz w:val="24"/>
          <w:szCs w:val="24"/>
        </w:rPr>
        <w:t>ad eccezione dei Paesi meno sviluppati, dei piccoli Stati insulari in via di sviluppo</w:t>
      </w:r>
      <w:r w:rsidR="00102D87">
        <w:rPr>
          <w:sz w:val="24"/>
          <w:szCs w:val="24"/>
        </w:rPr>
        <w:t>,</w:t>
      </w:r>
      <w:r w:rsidRPr="00306B9C">
        <w:rPr>
          <w:sz w:val="24"/>
          <w:szCs w:val="24"/>
        </w:rPr>
        <w:t xml:space="preserve"> dei Paesi in via di sviluppo senza sbocco sul mare</w:t>
      </w:r>
      <w:r w:rsidR="00102D87">
        <w:rPr>
          <w:sz w:val="24"/>
          <w:szCs w:val="24"/>
        </w:rPr>
        <w:t>,</w:t>
      </w:r>
      <w:r w:rsidR="00E567FE">
        <w:rPr>
          <w:sz w:val="24"/>
          <w:szCs w:val="24"/>
        </w:rPr>
        <w:t xml:space="preserve"> nonché</w:t>
      </w:r>
      <w:r w:rsidR="001F506F">
        <w:rPr>
          <w:sz w:val="24"/>
          <w:szCs w:val="24"/>
        </w:rPr>
        <w:t xml:space="preserve"> di</w:t>
      </w:r>
      <w:r w:rsidR="007507F8">
        <w:rPr>
          <w:sz w:val="24"/>
          <w:szCs w:val="24"/>
        </w:rPr>
        <w:t xml:space="preserve"> que</w:t>
      </w:r>
      <w:r w:rsidR="00974053" w:rsidRPr="00974053">
        <w:rPr>
          <w:sz w:val="24"/>
          <w:szCs w:val="24"/>
        </w:rPr>
        <w:t xml:space="preserve">gli Stati che hanno una quota di attività di aviazione internazionale in Revenue Tonne Km (RTK) inferiore allo 0,5% delle RTK </w:t>
      </w:r>
      <w:r w:rsidR="00F036DD">
        <w:rPr>
          <w:sz w:val="24"/>
          <w:szCs w:val="24"/>
        </w:rPr>
        <w:t>complessivamente prodotte</w:t>
      </w:r>
      <w:r w:rsidR="00974053" w:rsidRPr="00974053">
        <w:rPr>
          <w:sz w:val="24"/>
          <w:szCs w:val="24"/>
        </w:rPr>
        <w:t>.</w:t>
      </w:r>
      <w:r w:rsidR="001B2EA2" w:rsidRPr="001B2EA2">
        <w:rPr>
          <w:sz w:val="24"/>
          <w:szCs w:val="24"/>
        </w:rPr>
        <w:t xml:space="preserve"> Nel giugno 2020, l'ICAO ha adottato una risoluzione che conferma che le emissioni di carbonio nel 2019 sono l'unico parametro di riferimento per determinare la crescita del settore nel corso della fase pilota del CORSIA. </w:t>
      </w:r>
    </w:p>
    <w:p w14:paraId="6EB63407" w14:textId="694BCBA2" w:rsidR="0003030A" w:rsidRPr="00306B9C" w:rsidRDefault="0003030A" w:rsidP="00974053">
      <w:pPr>
        <w:rPr>
          <w:sz w:val="24"/>
          <w:szCs w:val="24"/>
        </w:rPr>
      </w:pPr>
      <w:r>
        <w:rPr>
          <w:sz w:val="24"/>
          <w:szCs w:val="24"/>
        </w:rPr>
        <w:t xml:space="preserve">Certo è che questa “novità” comporterà </w:t>
      </w:r>
      <w:r w:rsidR="003E17CB">
        <w:rPr>
          <w:sz w:val="24"/>
          <w:szCs w:val="24"/>
        </w:rPr>
        <w:t xml:space="preserve">ulteriori complicazioni </w:t>
      </w:r>
      <w:r w:rsidR="00E162E8">
        <w:rPr>
          <w:sz w:val="24"/>
          <w:szCs w:val="24"/>
        </w:rPr>
        <w:t xml:space="preserve">per le </w:t>
      </w:r>
      <w:r w:rsidR="001F506F">
        <w:rPr>
          <w:sz w:val="24"/>
          <w:szCs w:val="24"/>
        </w:rPr>
        <w:t>operzioni</w:t>
      </w:r>
      <w:r w:rsidR="00E162E8">
        <w:rPr>
          <w:sz w:val="24"/>
          <w:szCs w:val="24"/>
        </w:rPr>
        <w:t xml:space="preserve"> delle aerolinee. Così ad esempio se si legge l’Annual Report di Luft</w:t>
      </w:r>
      <w:r w:rsidR="00965DDA">
        <w:rPr>
          <w:sz w:val="24"/>
          <w:szCs w:val="24"/>
        </w:rPr>
        <w:t>ha</w:t>
      </w:r>
      <w:r w:rsidR="00E162E8">
        <w:rPr>
          <w:sz w:val="24"/>
          <w:szCs w:val="24"/>
        </w:rPr>
        <w:t>nsa riferito al 2021 si potrà leggere quanto segue:</w:t>
      </w:r>
    </w:p>
    <w:p w14:paraId="41851CF8" w14:textId="738725C8" w:rsidR="00306B9C" w:rsidRPr="00E270D6" w:rsidRDefault="00544FBE" w:rsidP="00342BE6">
      <w:pPr>
        <w:rPr>
          <w:color w:val="FF0000"/>
          <w:sz w:val="18"/>
          <w:szCs w:val="18"/>
        </w:rPr>
      </w:pPr>
      <w:r w:rsidRPr="00544FBE">
        <w:rPr>
          <w:i/>
          <w:iCs/>
          <w:sz w:val="24"/>
          <w:szCs w:val="24"/>
        </w:rPr>
        <w:t>“</w:t>
      </w:r>
      <w:r w:rsidR="00342BE6" w:rsidRPr="00544FBE">
        <w:rPr>
          <w:i/>
          <w:iCs/>
          <w:sz w:val="24"/>
          <w:szCs w:val="24"/>
        </w:rPr>
        <w:t xml:space="preserve">I certificati di emissione di CO₂ sono riconosciuti come attività immateriali e presentati tra i crediti diversi.  I diritti, sia quelli </w:t>
      </w:r>
      <w:proofErr w:type="gramStart"/>
      <w:r w:rsidR="00342BE6" w:rsidRPr="00544FBE">
        <w:rPr>
          <w:i/>
          <w:iCs/>
          <w:sz w:val="24"/>
          <w:szCs w:val="24"/>
        </w:rPr>
        <w:t>acquistati  c</w:t>
      </w:r>
      <w:r w:rsidR="001338CC">
        <w:rPr>
          <w:i/>
          <w:iCs/>
          <w:sz w:val="24"/>
          <w:szCs w:val="24"/>
        </w:rPr>
        <w:t>om</w:t>
      </w:r>
      <w:r w:rsidR="00342BE6" w:rsidRPr="00544FBE">
        <w:rPr>
          <w:i/>
          <w:iCs/>
          <w:sz w:val="24"/>
          <w:szCs w:val="24"/>
        </w:rPr>
        <w:t>e</w:t>
      </w:r>
      <w:proofErr w:type="gramEnd"/>
      <w:r w:rsidR="00342BE6" w:rsidRPr="00544FBE">
        <w:rPr>
          <w:i/>
          <w:iCs/>
          <w:sz w:val="24"/>
          <w:szCs w:val="24"/>
        </w:rPr>
        <w:t xml:space="preserve"> quelli assegnati a titolo gratuito, sono valutati al costo e non ammortizzati.</w:t>
      </w:r>
      <w:r w:rsidRPr="00544FBE">
        <w:rPr>
          <w:i/>
          <w:iCs/>
          <w:sz w:val="24"/>
          <w:szCs w:val="24"/>
        </w:rPr>
        <w:t>”</w:t>
      </w:r>
      <w:r>
        <w:rPr>
          <w:i/>
          <w:iCs/>
          <w:sz w:val="24"/>
          <w:szCs w:val="24"/>
        </w:rPr>
        <w:t xml:space="preserve"> </w:t>
      </w:r>
      <w:r w:rsidR="007B59AB">
        <w:rPr>
          <w:sz w:val="18"/>
          <w:szCs w:val="18"/>
        </w:rPr>
        <w:t xml:space="preserve"> </w:t>
      </w:r>
      <w:r w:rsidR="007B59AB" w:rsidRPr="00E270D6">
        <w:rPr>
          <w:color w:val="FF0000"/>
          <w:sz w:val="18"/>
          <w:szCs w:val="18"/>
        </w:rPr>
        <w:t>(6)</w:t>
      </w:r>
    </w:p>
    <w:p w14:paraId="3968042D" w14:textId="22C14C7D" w:rsidR="00267672" w:rsidRDefault="00804D00" w:rsidP="00342BE6">
      <w:pPr>
        <w:rPr>
          <w:sz w:val="24"/>
          <w:szCs w:val="24"/>
        </w:rPr>
      </w:pPr>
      <w:r w:rsidRPr="00804D00">
        <w:rPr>
          <w:sz w:val="24"/>
          <w:szCs w:val="24"/>
        </w:rPr>
        <w:t>L’argomento</w:t>
      </w:r>
      <w:r>
        <w:rPr>
          <w:sz w:val="24"/>
          <w:szCs w:val="24"/>
        </w:rPr>
        <w:t xml:space="preserve"> sulla riduzione del Co2 è divenuto </w:t>
      </w:r>
      <w:r w:rsidR="00321029">
        <w:rPr>
          <w:sz w:val="24"/>
          <w:szCs w:val="24"/>
        </w:rPr>
        <w:t>così importante da trovar posto in ogni Rapporto annu</w:t>
      </w:r>
      <w:r w:rsidR="00460921">
        <w:rPr>
          <w:sz w:val="24"/>
          <w:szCs w:val="24"/>
        </w:rPr>
        <w:t>ale</w:t>
      </w:r>
      <w:r w:rsidR="00321029">
        <w:rPr>
          <w:sz w:val="24"/>
          <w:szCs w:val="24"/>
        </w:rPr>
        <w:t xml:space="preserve"> delle compagnie aeree.</w:t>
      </w:r>
      <w:r w:rsidR="00460921">
        <w:rPr>
          <w:sz w:val="24"/>
          <w:szCs w:val="24"/>
        </w:rPr>
        <w:t xml:space="preserve"> La prima delle 21 pagine con cui Ryanair annuncia i risultati 21/22</w:t>
      </w:r>
      <w:r w:rsidR="00E270D6">
        <w:rPr>
          <w:sz w:val="24"/>
          <w:szCs w:val="24"/>
        </w:rPr>
        <w:t xml:space="preserve"> conti</w:t>
      </w:r>
      <w:r w:rsidR="00E002E6">
        <w:rPr>
          <w:sz w:val="24"/>
          <w:szCs w:val="24"/>
        </w:rPr>
        <w:t>e</w:t>
      </w:r>
      <w:r w:rsidR="00E270D6">
        <w:rPr>
          <w:sz w:val="24"/>
          <w:szCs w:val="24"/>
        </w:rPr>
        <w:t>ne proprio il capitolo “Environment”</w:t>
      </w:r>
      <w:r w:rsidR="001338CC">
        <w:rPr>
          <w:sz w:val="24"/>
          <w:szCs w:val="24"/>
        </w:rPr>
        <w:t>.</w:t>
      </w:r>
      <w:r w:rsidR="00E270D6">
        <w:rPr>
          <w:sz w:val="24"/>
          <w:szCs w:val="24"/>
        </w:rPr>
        <w:t xml:space="preserve"> </w:t>
      </w:r>
    </w:p>
    <w:p w14:paraId="02F38630" w14:textId="6CA0215D" w:rsidR="00D755FD" w:rsidRDefault="00D755FD" w:rsidP="00D755FD">
      <w:pPr>
        <w:rPr>
          <w:i/>
          <w:iCs/>
          <w:sz w:val="24"/>
          <w:szCs w:val="24"/>
        </w:rPr>
      </w:pPr>
      <w:r w:rsidRPr="00C307AF">
        <w:rPr>
          <w:i/>
          <w:iCs/>
          <w:sz w:val="24"/>
          <w:szCs w:val="24"/>
        </w:rPr>
        <w:t>"Ogni consumatore che passa a Ryanair dalle compagnie aeree tradizionali dell'UE può ridurre le proprie emissioni di CO₂ fino al 50%.</w:t>
      </w:r>
      <w:r w:rsidR="00C307AF" w:rsidRPr="00C307AF">
        <w:rPr>
          <w:i/>
          <w:iCs/>
          <w:sz w:val="24"/>
          <w:szCs w:val="24"/>
        </w:rPr>
        <w:t xml:space="preserve"> </w:t>
      </w:r>
      <w:r w:rsidRPr="00C307AF">
        <w:rPr>
          <w:i/>
          <w:iCs/>
          <w:sz w:val="24"/>
          <w:szCs w:val="24"/>
        </w:rPr>
        <w:t>per volo. Nei prossimi 5 anni prevediamo una crescita del 50% del nostro traffico fino a 225 milioni di passeggeri l'anno</w:t>
      </w:r>
      <w:r w:rsidR="00C307AF" w:rsidRPr="00C307AF">
        <w:rPr>
          <w:i/>
          <w:iCs/>
          <w:sz w:val="24"/>
          <w:szCs w:val="24"/>
        </w:rPr>
        <w:t xml:space="preserve"> </w:t>
      </w:r>
      <w:r w:rsidRPr="00C307AF">
        <w:rPr>
          <w:i/>
          <w:iCs/>
          <w:sz w:val="24"/>
          <w:szCs w:val="24"/>
        </w:rPr>
        <w:t>a tariffe più basse, ma su una flotta di nuovi aeromobili B737 "Gamechanger", che offrono il 4% in più di posti a sedere, ma consumano il 16% in meno di carburante e riducono le emissioni acustiche del 40%.</w:t>
      </w:r>
      <w:r w:rsidR="00C307AF" w:rsidRPr="00C307AF">
        <w:rPr>
          <w:i/>
          <w:iCs/>
          <w:sz w:val="24"/>
          <w:szCs w:val="24"/>
        </w:rPr>
        <w:t>”</w:t>
      </w:r>
    </w:p>
    <w:p w14:paraId="28FBD649" w14:textId="79B19749" w:rsidR="00162020" w:rsidRPr="00EA591A" w:rsidRDefault="00162020" w:rsidP="00D755FD">
      <w:pPr>
        <w:rPr>
          <w:color w:val="FF0000"/>
          <w:sz w:val="18"/>
          <w:szCs w:val="18"/>
        </w:rPr>
      </w:pPr>
      <w:r>
        <w:rPr>
          <w:sz w:val="24"/>
          <w:szCs w:val="24"/>
        </w:rPr>
        <w:lastRenderedPageBreak/>
        <w:t xml:space="preserve">Dalla stessa fonte si apprende che </w:t>
      </w:r>
      <w:r w:rsidR="00967C70">
        <w:rPr>
          <w:sz w:val="24"/>
          <w:szCs w:val="24"/>
        </w:rPr>
        <w:t xml:space="preserve">Ryanair nel corso dell’ultimo anno è passata dalla posizione </w:t>
      </w:r>
      <w:r w:rsidR="007C1247">
        <w:rPr>
          <w:sz w:val="24"/>
          <w:szCs w:val="24"/>
        </w:rPr>
        <w:t>“B</w:t>
      </w:r>
      <w:proofErr w:type="gramStart"/>
      <w:r w:rsidR="007C1247">
        <w:rPr>
          <w:sz w:val="24"/>
          <w:szCs w:val="24"/>
        </w:rPr>
        <w:t>-“ a</w:t>
      </w:r>
      <w:proofErr w:type="gramEnd"/>
      <w:r w:rsidR="007C1247">
        <w:rPr>
          <w:sz w:val="24"/>
          <w:szCs w:val="24"/>
        </w:rPr>
        <w:t xml:space="preserve"> “B” della </w:t>
      </w:r>
      <w:r w:rsidR="003C2FEB">
        <w:rPr>
          <w:sz w:val="24"/>
          <w:szCs w:val="24"/>
        </w:rPr>
        <w:t>speciale classifica fa</w:t>
      </w:r>
      <w:r w:rsidR="003D25D0">
        <w:rPr>
          <w:sz w:val="24"/>
          <w:szCs w:val="24"/>
        </w:rPr>
        <w:t>tt</w:t>
      </w:r>
      <w:r w:rsidR="003C2FEB">
        <w:rPr>
          <w:sz w:val="24"/>
          <w:szCs w:val="24"/>
        </w:rPr>
        <w:t>a dall’</w:t>
      </w:r>
      <w:r w:rsidR="003C1CCD">
        <w:rPr>
          <w:sz w:val="24"/>
          <w:szCs w:val="24"/>
        </w:rPr>
        <w:t>o</w:t>
      </w:r>
      <w:r w:rsidR="003C2FEB">
        <w:rPr>
          <w:sz w:val="24"/>
          <w:szCs w:val="24"/>
        </w:rPr>
        <w:t xml:space="preserve">rganismo indipendente CDP , </w:t>
      </w:r>
      <w:r w:rsidR="003C2FEB" w:rsidRPr="003D25D0">
        <w:rPr>
          <w:i/>
          <w:iCs/>
          <w:sz w:val="24"/>
          <w:szCs w:val="24"/>
        </w:rPr>
        <w:t>C</w:t>
      </w:r>
      <w:r w:rsidR="003C1CCD" w:rsidRPr="003D25D0">
        <w:rPr>
          <w:i/>
          <w:iCs/>
          <w:sz w:val="24"/>
          <w:szCs w:val="24"/>
        </w:rPr>
        <w:t>arbon Disclosure Project</w:t>
      </w:r>
      <w:r w:rsidR="003C1CCD">
        <w:rPr>
          <w:sz w:val="24"/>
          <w:szCs w:val="24"/>
        </w:rPr>
        <w:t xml:space="preserve">. </w:t>
      </w:r>
      <w:r w:rsidR="003C1CCD" w:rsidRPr="00EA591A">
        <w:rPr>
          <w:color w:val="FF0000"/>
          <w:sz w:val="18"/>
          <w:szCs w:val="18"/>
        </w:rPr>
        <w:t>(7)</w:t>
      </w:r>
    </w:p>
    <w:p w14:paraId="2CF35484" w14:textId="17D06964" w:rsidR="00C307AF" w:rsidRPr="004C30BD" w:rsidRDefault="00EA591A" w:rsidP="00737C99">
      <w:pPr>
        <w:rPr>
          <w:color w:val="FF0000"/>
          <w:sz w:val="18"/>
          <w:szCs w:val="18"/>
        </w:rPr>
      </w:pPr>
      <w:r>
        <w:rPr>
          <w:sz w:val="24"/>
          <w:szCs w:val="24"/>
        </w:rPr>
        <w:t>Indubbiament</w:t>
      </w:r>
      <w:r w:rsidR="003D25D0">
        <w:rPr>
          <w:sz w:val="24"/>
          <w:szCs w:val="24"/>
        </w:rPr>
        <w:t>e</w:t>
      </w:r>
      <w:r>
        <w:rPr>
          <w:sz w:val="24"/>
          <w:szCs w:val="24"/>
        </w:rPr>
        <w:t xml:space="preserve"> l’argomento “</w:t>
      </w:r>
      <w:r w:rsidR="001C705B">
        <w:rPr>
          <w:sz w:val="24"/>
          <w:szCs w:val="24"/>
        </w:rPr>
        <w:t>green</w:t>
      </w:r>
      <w:r>
        <w:rPr>
          <w:sz w:val="24"/>
          <w:szCs w:val="24"/>
        </w:rPr>
        <w:t>” è</w:t>
      </w:r>
      <w:r w:rsidR="007B6DD0">
        <w:rPr>
          <w:sz w:val="24"/>
          <w:szCs w:val="24"/>
        </w:rPr>
        <w:t xml:space="preserve"> divenuto ormai un simbolo di </w:t>
      </w:r>
      <w:r w:rsidR="009C0C76">
        <w:rPr>
          <w:sz w:val="24"/>
          <w:szCs w:val="24"/>
        </w:rPr>
        <w:t>distinzione</w:t>
      </w:r>
      <w:r w:rsidR="007B6DD0">
        <w:rPr>
          <w:sz w:val="24"/>
          <w:szCs w:val="24"/>
        </w:rPr>
        <w:t xml:space="preserve"> fra le compagnie aeree come dimostra </w:t>
      </w:r>
      <w:r w:rsidR="008D4F27">
        <w:rPr>
          <w:sz w:val="24"/>
          <w:szCs w:val="24"/>
        </w:rPr>
        <w:t>la sottostante pag</w:t>
      </w:r>
      <w:r w:rsidR="009C0C76">
        <w:rPr>
          <w:sz w:val="24"/>
          <w:szCs w:val="24"/>
        </w:rPr>
        <w:t>i</w:t>
      </w:r>
      <w:r w:rsidR="008D4F27">
        <w:rPr>
          <w:sz w:val="24"/>
          <w:szCs w:val="24"/>
        </w:rPr>
        <w:t>na nella quale Ryanair avverte: “</w:t>
      </w:r>
      <w:r w:rsidR="00737C99" w:rsidRPr="008D4F27">
        <w:rPr>
          <w:i/>
          <w:iCs/>
          <w:sz w:val="24"/>
          <w:szCs w:val="24"/>
        </w:rPr>
        <w:t>Siamo la prima compagnia aerea dell'UE per traffico, eppure siamo al quinto posto</w:t>
      </w:r>
      <w:r w:rsidR="004F33D9" w:rsidRPr="008D4F27">
        <w:rPr>
          <w:i/>
          <w:iCs/>
          <w:sz w:val="24"/>
          <w:szCs w:val="24"/>
        </w:rPr>
        <w:t xml:space="preserve"> </w:t>
      </w:r>
      <w:r w:rsidR="00737C99" w:rsidRPr="008D4F27">
        <w:rPr>
          <w:i/>
          <w:iCs/>
          <w:sz w:val="24"/>
          <w:szCs w:val="24"/>
        </w:rPr>
        <w:t>in termini di emissioni di CO2. Ciò significa che trasportiamo</w:t>
      </w:r>
      <w:r w:rsidR="004F33D9" w:rsidRPr="008D4F27">
        <w:rPr>
          <w:i/>
          <w:iCs/>
          <w:sz w:val="24"/>
          <w:szCs w:val="24"/>
        </w:rPr>
        <w:t xml:space="preserve"> </w:t>
      </w:r>
      <w:r w:rsidR="00737C99" w:rsidRPr="008D4F27">
        <w:rPr>
          <w:i/>
          <w:iCs/>
          <w:sz w:val="24"/>
          <w:szCs w:val="24"/>
        </w:rPr>
        <w:t>quasi quattro volte i passeggeri della compagnia aerea n</w:t>
      </w:r>
      <w:r w:rsidR="009448BC">
        <w:rPr>
          <w:i/>
          <w:iCs/>
          <w:sz w:val="24"/>
          <w:szCs w:val="24"/>
        </w:rPr>
        <w:t>umero</w:t>
      </w:r>
      <w:r w:rsidR="00737C99" w:rsidRPr="008D4F27">
        <w:rPr>
          <w:i/>
          <w:iCs/>
          <w:sz w:val="24"/>
          <w:szCs w:val="24"/>
        </w:rPr>
        <w:t xml:space="preserve"> 6, pur producendo </w:t>
      </w:r>
      <w:r w:rsidR="009448BC">
        <w:rPr>
          <w:i/>
          <w:iCs/>
          <w:sz w:val="24"/>
          <w:szCs w:val="24"/>
        </w:rPr>
        <w:t xml:space="preserve">pari </w:t>
      </w:r>
      <w:r w:rsidR="00737C99" w:rsidRPr="008D4F27">
        <w:rPr>
          <w:i/>
          <w:iCs/>
          <w:sz w:val="24"/>
          <w:szCs w:val="24"/>
        </w:rPr>
        <w:t>livelli di emissioni di CO2.</w:t>
      </w:r>
      <w:r w:rsidR="008D4F27" w:rsidRPr="008D4F27">
        <w:rPr>
          <w:i/>
          <w:iCs/>
          <w:sz w:val="24"/>
          <w:szCs w:val="24"/>
        </w:rPr>
        <w:t>”</w:t>
      </w:r>
      <w:r w:rsidR="009448BC">
        <w:rPr>
          <w:i/>
          <w:iCs/>
          <w:sz w:val="24"/>
          <w:szCs w:val="24"/>
        </w:rPr>
        <w:t xml:space="preserve"> </w:t>
      </w:r>
      <w:r w:rsidR="004C30BD">
        <w:rPr>
          <w:sz w:val="24"/>
          <w:szCs w:val="24"/>
        </w:rPr>
        <w:t xml:space="preserve"> </w:t>
      </w:r>
      <w:r w:rsidR="004C30BD" w:rsidRPr="004C30BD">
        <w:rPr>
          <w:color w:val="FF0000"/>
          <w:sz w:val="18"/>
          <w:szCs w:val="18"/>
        </w:rPr>
        <w:t>(8)</w:t>
      </w:r>
    </w:p>
    <w:p w14:paraId="68BDE950" w14:textId="77777777" w:rsidR="00EA591A" w:rsidRDefault="00EA591A" w:rsidP="00737C99">
      <w:pPr>
        <w:rPr>
          <w:sz w:val="24"/>
          <w:szCs w:val="24"/>
        </w:rPr>
      </w:pPr>
    </w:p>
    <w:p w14:paraId="3D929A1B" w14:textId="6AA3DD87" w:rsidR="00170484" w:rsidRDefault="00170484" w:rsidP="00170484">
      <w:pPr>
        <w:jc w:val="center"/>
        <w:rPr>
          <w:sz w:val="24"/>
          <w:szCs w:val="24"/>
        </w:rPr>
      </w:pPr>
      <w:r w:rsidRPr="00170484">
        <w:rPr>
          <w:noProof/>
          <w:sz w:val="24"/>
          <w:szCs w:val="24"/>
          <w:bdr w:val="single" w:sz="12" w:space="0" w:color="auto"/>
        </w:rPr>
        <w:drawing>
          <wp:inline distT="0" distB="0" distL="0" distR="0" wp14:anchorId="2B767A35" wp14:editId="00CA0DBD">
            <wp:extent cx="3931200" cy="5090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8">
                      <a:extLst>
                        <a:ext uri="{28A0092B-C50C-407E-A947-70E740481C1C}">
                          <a14:useLocalDpi xmlns:a14="http://schemas.microsoft.com/office/drawing/2010/main" val="0"/>
                        </a:ext>
                      </a:extLst>
                    </a:blip>
                    <a:stretch>
                      <a:fillRect/>
                    </a:stretch>
                  </pic:blipFill>
                  <pic:spPr>
                    <a:xfrm>
                      <a:off x="0" y="0"/>
                      <a:ext cx="3931200" cy="5090400"/>
                    </a:xfrm>
                    <a:prstGeom prst="rect">
                      <a:avLst/>
                    </a:prstGeom>
                  </pic:spPr>
                </pic:pic>
              </a:graphicData>
            </a:graphic>
          </wp:inline>
        </w:drawing>
      </w:r>
    </w:p>
    <w:p w14:paraId="6E7FC6CB" w14:textId="77777777" w:rsidR="00737C99" w:rsidRDefault="00737C99" w:rsidP="00BA00E8">
      <w:pPr>
        <w:rPr>
          <w:sz w:val="24"/>
          <w:szCs w:val="24"/>
        </w:rPr>
      </w:pPr>
    </w:p>
    <w:p w14:paraId="29E706E6" w14:textId="4B5399C8" w:rsidR="00BA64D4" w:rsidRDefault="00E31722" w:rsidP="00FD553E">
      <w:pPr>
        <w:rPr>
          <w:sz w:val="24"/>
          <w:szCs w:val="24"/>
        </w:rPr>
      </w:pPr>
      <w:r>
        <w:rPr>
          <w:sz w:val="24"/>
          <w:szCs w:val="24"/>
        </w:rPr>
        <w:t>In conclusione di q</w:t>
      </w:r>
      <w:r w:rsidR="00C929B6">
        <w:rPr>
          <w:sz w:val="24"/>
          <w:szCs w:val="24"/>
        </w:rPr>
        <w:t>uest</w:t>
      </w:r>
      <w:r w:rsidR="004C30BD">
        <w:rPr>
          <w:sz w:val="24"/>
          <w:szCs w:val="24"/>
        </w:rPr>
        <w:t>a newsletter</w:t>
      </w:r>
      <w:r w:rsidR="00C929B6">
        <w:rPr>
          <w:sz w:val="24"/>
          <w:szCs w:val="24"/>
        </w:rPr>
        <w:t xml:space="preserve"> </w:t>
      </w:r>
      <w:r w:rsidR="00B62F59">
        <w:rPr>
          <w:sz w:val="24"/>
          <w:szCs w:val="24"/>
        </w:rPr>
        <w:t>nella quale</w:t>
      </w:r>
      <w:r w:rsidR="00C929B6">
        <w:rPr>
          <w:sz w:val="24"/>
          <w:szCs w:val="24"/>
        </w:rPr>
        <w:t xml:space="preserve"> vi abbiamo parlato delle novità in circolazione nel mondo dell’aviazione civile circa </w:t>
      </w:r>
      <w:r w:rsidR="00BC4283">
        <w:rPr>
          <w:sz w:val="24"/>
          <w:szCs w:val="24"/>
        </w:rPr>
        <w:t xml:space="preserve">la sostenibilità del mezzo aereo nei confronti dell’ambiente, possiamo avvertire </w:t>
      </w:r>
      <w:r w:rsidR="00FC6723">
        <w:rPr>
          <w:sz w:val="24"/>
          <w:szCs w:val="24"/>
        </w:rPr>
        <w:t xml:space="preserve">che le novità introdotte significheranno costi aggiuntivi per le aerolinee e biglietti </w:t>
      </w:r>
      <w:proofErr w:type="gramStart"/>
      <w:r w:rsidR="00FC6723">
        <w:rPr>
          <w:sz w:val="24"/>
          <w:szCs w:val="24"/>
        </w:rPr>
        <w:t>aerei  più</w:t>
      </w:r>
      <w:proofErr w:type="gramEnd"/>
      <w:r w:rsidR="00FC6723">
        <w:rPr>
          <w:sz w:val="24"/>
          <w:szCs w:val="24"/>
        </w:rPr>
        <w:t xml:space="preserve"> cari</w:t>
      </w:r>
      <w:r w:rsidR="00CD5932">
        <w:rPr>
          <w:sz w:val="24"/>
          <w:szCs w:val="24"/>
        </w:rPr>
        <w:t xml:space="preserve"> per i passeggeri.</w:t>
      </w:r>
      <w:r w:rsidR="00FC6723">
        <w:rPr>
          <w:sz w:val="24"/>
          <w:szCs w:val="24"/>
        </w:rPr>
        <w:t xml:space="preserve"> </w:t>
      </w:r>
      <w:r w:rsidR="00FD553E" w:rsidRPr="00BA00E8">
        <w:rPr>
          <w:sz w:val="24"/>
          <w:szCs w:val="24"/>
        </w:rPr>
        <w:t xml:space="preserve">Rendere più costoso il volo, </w:t>
      </w:r>
      <w:r w:rsidR="00814D8F">
        <w:rPr>
          <w:sz w:val="24"/>
          <w:szCs w:val="24"/>
        </w:rPr>
        <w:t xml:space="preserve">di certo </w:t>
      </w:r>
      <w:r w:rsidR="00FD553E" w:rsidRPr="00BA00E8">
        <w:rPr>
          <w:sz w:val="24"/>
          <w:szCs w:val="24"/>
        </w:rPr>
        <w:t>non lo rende più ecologico</w:t>
      </w:r>
      <w:r w:rsidR="001C705B">
        <w:rPr>
          <w:sz w:val="24"/>
          <w:szCs w:val="24"/>
        </w:rPr>
        <w:t>,</w:t>
      </w:r>
      <w:r w:rsidR="00814D8F">
        <w:rPr>
          <w:sz w:val="24"/>
          <w:szCs w:val="24"/>
        </w:rPr>
        <w:t xml:space="preserve"> potrebbe</w:t>
      </w:r>
      <w:r w:rsidR="00B97F53">
        <w:rPr>
          <w:sz w:val="24"/>
          <w:szCs w:val="24"/>
        </w:rPr>
        <w:t xml:space="preserve"> tuttavia</w:t>
      </w:r>
      <w:r w:rsidR="00814D8F">
        <w:rPr>
          <w:sz w:val="24"/>
          <w:szCs w:val="24"/>
        </w:rPr>
        <w:t xml:space="preserve"> servire per accellerare i tempi di nuove tecnologie.</w:t>
      </w:r>
      <w:r w:rsidR="00FD553E" w:rsidRPr="00BA00E8">
        <w:rPr>
          <w:sz w:val="24"/>
          <w:szCs w:val="24"/>
        </w:rPr>
        <w:t xml:space="preserve"> </w:t>
      </w:r>
    </w:p>
    <w:p w14:paraId="38886895" w14:textId="388C9A2E" w:rsidR="00737C99" w:rsidRDefault="00BA64D4" w:rsidP="00BA00E8">
      <w:pPr>
        <w:rPr>
          <w:sz w:val="24"/>
          <w:szCs w:val="24"/>
        </w:rPr>
      </w:pPr>
      <w:r>
        <w:rPr>
          <w:sz w:val="24"/>
          <w:szCs w:val="24"/>
        </w:rPr>
        <w:t>Ma volendo rispondere alla domanda con cui abbiamo titolato questo nostro servizio</w:t>
      </w:r>
      <w:r w:rsidR="00BE0DD4">
        <w:rPr>
          <w:sz w:val="24"/>
          <w:szCs w:val="24"/>
        </w:rPr>
        <w:t xml:space="preserve">: </w:t>
      </w:r>
      <w:r w:rsidR="00BE0DD4" w:rsidRPr="00D13C82">
        <w:rPr>
          <w:i/>
          <w:iCs/>
          <w:sz w:val="24"/>
          <w:szCs w:val="24"/>
        </w:rPr>
        <w:t>“Quanto CO2 emette il tuo volo?”</w:t>
      </w:r>
      <w:r w:rsidR="00BE0DD4">
        <w:rPr>
          <w:sz w:val="24"/>
          <w:szCs w:val="24"/>
        </w:rPr>
        <w:t xml:space="preserve"> possiamo mostrarvi </w:t>
      </w:r>
      <w:r w:rsidR="00157998">
        <w:rPr>
          <w:sz w:val="24"/>
          <w:szCs w:val="24"/>
        </w:rPr>
        <w:t xml:space="preserve">un utilissimo strumento di </w:t>
      </w:r>
      <w:r w:rsidR="00B97F53">
        <w:rPr>
          <w:sz w:val="24"/>
          <w:szCs w:val="24"/>
        </w:rPr>
        <w:t>calcolo</w:t>
      </w:r>
      <w:r w:rsidR="00157998">
        <w:rPr>
          <w:sz w:val="24"/>
          <w:szCs w:val="24"/>
        </w:rPr>
        <w:t xml:space="preserve"> ideato dall’ICAO.</w:t>
      </w:r>
    </w:p>
    <w:p w14:paraId="5C4A4224" w14:textId="77777777" w:rsidR="00737C99" w:rsidRDefault="00737C99" w:rsidP="00BA00E8">
      <w:pPr>
        <w:rPr>
          <w:sz w:val="24"/>
          <w:szCs w:val="24"/>
        </w:rPr>
      </w:pPr>
    </w:p>
    <w:p w14:paraId="4C42AF53" w14:textId="3153A788" w:rsidR="00F42B31" w:rsidRDefault="00F42B31" w:rsidP="00660598">
      <w:pPr>
        <w:jc w:val="center"/>
        <w:rPr>
          <w:sz w:val="24"/>
          <w:szCs w:val="24"/>
        </w:rPr>
      </w:pPr>
      <w:r w:rsidRPr="00F42B31">
        <w:rPr>
          <w:noProof/>
          <w:sz w:val="24"/>
          <w:szCs w:val="24"/>
          <w:bdr w:val="single" w:sz="18" w:space="0" w:color="auto"/>
        </w:rPr>
        <w:drawing>
          <wp:inline distT="0" distB="0" distL="0" distR="0" wp14:anchorId="714ED024" wp14:editId="430014C2">
            <wp:extent cx="5342400" cy="3690000"/>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a:extLst>
                        <a:ext uri="{28A0092B-C50C-407E-A947-70E740481C1C}">
                          <a14:useLocalDpi xmlns:a14="http://schemas.microsoft.com/office/drawing/2010/main" val="0"/>
                        </a:ext>
                      </a:extLst>
                    </a:blip>
                    <a:stretch>
                      <a:fillRect/>
                    </a:stretch>
                  </pic:blipFill>
                  <pic:spPr>
                    <a:xfrm>
                      <a:off x="0" y="0"/>
                      <a:ext cx="5342400" cy="3690000"/>
                    </a:xfrm>
                    <a:prstGeom prst="rect">
                      <a:avLst/>
                    </a:prstGeom>
                  </pic:spPr>
                </pic:pic>
              </a:graphicData>
            </a:graphic>
          </wp:inline>
        </w:drawing>
      </w:r>
    </w:p>
    <w:p w14:paraId="45D13A21" w14:textId="5F2FBE71" w:rsidR="001B355A" w:rsidRDefault="00D13C82" w:rsidP="001B355A">
      <w:pPr>
        <w:rPr>
          <w:sz w:val="24"/>
          <w:szCs w:val="24"/>
        </w:rPr>
      </w:pPr>
      <w:r>
        <w:rPr>
          <w:sz w:val="24"/>
          <w:szCs w:val="24"/>
        </w:rPr>
        <w:t xml:space="preserve">Se si digita “ICAO Carbon emission </w:t>
      </w:r>
      <w:proofErr w:type="gramStart"/>
      <w:r>
        <w:rPr>
          <w:sz w:val="24"/>
          <w:szCs w:val="24"/>
        </w:rPr>
        <w:t xml:space="preserve">calculator” </w:t>
      </w:r>
      <w:r w:rsidR="003B2C29">
        <w:rPr>
          <w:sz w:val="24"/>
          <w:szCs w:val="24"/>
        </w:rPr>
        <w:t xml:space="preserve"> vi</w:t>
      </w:r>
      <w:proofErr w:type="gramEnd"/>
      <w:r w:rsidR="003B2C29">
        <w:rPr>
          <w:sz w:val="24"/>
          <w:szCs w:val="24"/>
        </w:rPr>
        <w:t xml:space="preserve"> apparirà una finestra come quella che noi vi mostriamo. Immettendo </w:t>
      </w:r>
      <w:r w:rsidR="004C6D5D">
        <w:rPr>
          <w:sz w:val="24"/>
          <w:szCs w:val="24"/>
        </w:rPr>
        <w:t>i due punti di origine e destinazioni da voi prescelti (da noi evidenziati in rosso</w:t>
      </w:r>
      <w:r w:rsidR="00B97F53">
        <w:rPr>
          <w:sz w:val="24"/>
          <w:szCs w:val="24"/>
        </w:rPr>
        <w:t xml:space="preserve"> e scelti per un volo da Ginevra a New York</w:t>
      </w:r>
      <w:r w:rsidR="004C6D5D">
        <w:rPr>
          <w:sz w:val="24"/>
          <w:szCs w:val="24"/>
        </w:rPr>
        <w:t>)</w:t>
      </w:r>
      <w:r w:rsidR="00DC0619">
        <w:rPr>
          <w:sz w:val="24"/>
          <w:szCs w:val="24"/>
        </w:rPr>
        <w:t xml:space="preserve"> il programma in modo automatico vi fornirà il carburante che si consumerà, la distanza</w:t>
      </w:r>
      <w:r w:rsidR="00160E59">
        <w:rPr>
          <w:sz w:val="24"/>
          <w:szCs w:val="24"/>
        </w:rPr>
        <w:t xml:space="preserve"> prevista</w:t>
      </w:r>
      <w:r w:rsidR="00B33B05">
        <w:rPr>
          <w:sz w:val="24"/>
          <w:szCs w:val="24"/>
        </w:rPr>
        <w:t xml:space="preserve"> e </w:t>
      </w:r>
      <w:r w:rsidR="00D27124">
        <w:rPr>
          <w:sz w:val="24"/>
          <w:szCs w:val="24"/>
        </w:rPr>
        <w:t xml:space="preserve">vi dirà </w:t>
      </w:r>
      <w:r w:rsidR="00B33B05">
        <w:rPr>
          <w:sz w:val="24"/>
          <w:szCs w:val="24"/>
        </w:rPr>
        <w:t xml:space="preserve">i Kg. </w:t>
      </w:r>
      <w:r w:rsidR="00160E59">
        <w:rPr>
          <w:sz w:val="24"/>
          <w:szCs w:val="24"/>
        </w:rPr>
        <w:t>d</w:t>
      </w:r>
      <w:r w:rsidR="00B33B05">
        <w:rPr>
          <w:sz w:val="24"/>
          <w:szCs w:val="24"/>
        </w:rPr>
        <w:t>i Co2 emessi a passeggero.</w:t>
      </w:r>
      <w:r w:rsidR="00C70C4B">
        <w:rPr>
          <w:sz w:val="24"/>
          <w:szCs w:val="24"/>
        </w:rPr>
        <w:t xml:space="preserve"> In pratica il programma si basa su</w:t>
      </w:r>
      <w:r w:rsidR="00367FAC" w:rsidRPr="00B52A8D">
        <w:rPr>
          <w:sz w:val="24"/>
          <w:szCs w:val="24"/>
        </w:rPr>
        <w:t>l carburante che si consum</w:t>
      </w:r>
      <w:r w:rsidR="00AF7759" w:rsidRPr="00B52A8D">
        <w:rPr>
          <w:sz w:val="24"/>
          <w:szCs w:val="24"/>
        </w:rPr>
        <w:t>a durante</w:t>
      </w:r>
      <w:r w:rsidR="00367FAC" w:rsidRPr="00B52A8D">
        <w:rPr>
          <w:sz w:val="24"/>
          <w:szCs w:val="24"/>
        </w:rPr>
        <w:t xml:space="preserve"> un volo.</w:t>
      </w:r>
      <w:r w:rsidR="004A11E3">
        <w:rPr>
          <w:sz w:val="24"/>
          <w:szCs w:val="24"/>
        </w:rPr>
        <w:t xml:space="preserve"> </w:t>
      </w:r>
      <w:r w:rsidR="000C1382">
        <w:rPr>
          <w:sz w:val="24"/>
          <w:szCs w:val="24"/>
        </w:rPr>
        <w:t>Un avvertimento: tenetevi forte all’apparire del risultato, in fondo a destra.</w:t>
      </w:r>
    </w:p>
    <w:p w14:paraId="2E741947" w14:textId="77777777" w:rsidR="00406B64" w:rsidRPr="00FB71E1" w:rsidRDefault="00406B64" w:rsidP="00406B64">
      <w:pPr>
        <w:pStyle w:val="Paragrafoelenco"/>
        <w:numPr>
          <w:ilvl w:val="0"/>
          <w:numId w:val="1"/>
        </w:numPr>
        <w:rPr>
          <w:i/>
          <w:iCs/>
          <w:sz w:val="20"/>
          <w:szCs w:val="20"/>
        </w:rPr>
      </w:pPr>
      <w:r w:rsidRPr="00FB71E1">
        <w:rPr>
          <w:sz w:val="20"/>
          <w:szCs w:val="20"/>
        </w:rPr>
        <w:t xml:space="preserve">In una interessante e decisamente fuori dal coro intervista al fisico Franco Prodi pubblicata dal quotidiano “La Verità” in data 5 luglio 2022 il professor Prodi avverte: </w:t>
      </w:r>
      <w:proofErr w:type="gramStart"/>
      <w:r w:rsidRPr="00FB71E1">
        <w:rPr>
          <w:sz w:val="20"/>
          <w:szCs w:val="20"/>
        </w:rPr>
        <w:t xml:space="preserve">“ </w:t>
      </w:r>
      <w:r w:rsidRPr="00FB71E1">
        <w:rPr>
          <w:i/>
          <w:iCs/>
          <w:sz w:val="20"/>
          <w:szCs w:val="20"/>
        </w:rPr>
        <w:t>Il</w:t>
      </w:r>
      <w:proofErr w:type="gramEnd"/>
      <w:r w:rsidRPr="00FB71E1">
        <w:rPr>
          <w:i/>
          <w:iCs/>
          <w:sz w:val="20"/>
          <w:szCs w:val="20"/>
        </w:rPr>
        <w:t xml:space="preserve"> riscaldamento globale che stiamo vivendo è un fatto naturale e fa parte di cicli naturali. Una componente antropica nei cambiamenti climatici c’è ma non è al momento quantificabile con serietà scientifica. Altra cosa è l’inquinamento a livello planetario, che va naturalmente combattuto, anche con accordi internazionali vincolanti: ma la CO2 non è un gas inquinante.”</w:t>
      </w:r>
    </w:p>
    <w:p w14:paraId="36FA831F" w14:textId="77777777" w:rsidR="00406B64" w:rsidRPr="00FB71E1" w:rsidRDefault="00406B64" w:rsidP="00406B64">
      <w:pPr>
        <w:pStyle w:val="Paragrafoelenco"/>
        <w:numPr>
          <w:ilvl w:val="0"/>
          <w:numId w:val="1"/>
        </w:numPr>
        <w:rPr>
          <w:sz w:val="20"/>
          <w:szCs w:val="20"/>
        </w:rPr>
      </w:pPr>
      <w:r w:rsidRPr="00FB71E1">
        <w:rPr>
          <w:sz w:val="20"/>
          <w:szCs w:val="20"/>
        </w:rPr>
        <w:t xml:space="preserve">EEA: European Environment Agency: </w:t>
      </w:r>
      <w:hyperlink r:id="rId10" w:history="1">
        <w:r w:rsidRPr="00FB71E1">
          <w:rPr>
            <w:rStyle w:val="Collegamentoipertestuale"/>
            <w:sz w:val="20"/>
            <w:szCs w:val="20"/>
          </w:rPr>
          <w:t>https://www.eea.europa.eu/publications/transport-and-environment-report-2021</w:t>
        </w:r>
      </w:hyperlink>
    </w:p>
    <w:p w14:paraId="43851D4B" w14:textId="77777777" w:rsidR="00406B64" w:rsidRPr="00FB71E1" w:rsidRDefault="00406B64" w:rsidP="00406B64">
      <w:pPr>
        <w:pStyle w:val="Paragrafoelenco"/>
        <w:numPr>
          <w:ilvl w:val="0"/>
          <w:numId w:val="1"/>
        </w:numPr>
        <w:rPr>
          <w:sz w:val="20"/>
          <w:szCs w:val="20"/>
        </w:rPr>
      </w:pPr>
      <w:r w:rsidRPr="00FB71E1">
        <w:rPr>
          <w:sz w:val="20"/>
          <w:szCs w:val="20"/>
        </w:rPr>
        <w:t>“1978-2018 Quarant’anni di airline deregulation” Antonio Bordoni, Ibn editore, 2018, pag. 142</w:t>
      </w:r>
    </w:p>
    <w:p w14:paraId="64C1A8B3" w14:textId="77777777" w:rsidR="00406B64" w:rsidRPr="00FB71E1" w:rsidRDefault="00406B64" w:rsidP="00406B64">
      <w:pPr>
        <w:pStyle w:val="Paragrafoelenco"/>
        <w:numPr>
          <w:ilvl w:val="0"/>
          <w:numId w:val="1"/>
        </w:numPr>
        <w:rPr>
          <w:sz w:val="20"/>
          <w:szCs w:val="20"/>
        </w:rPr>
      </w:pPr>
      <w:r w:rsidRPr="00FB71E1">
        <w:rPr>
          <w:sz w:val="20"/>
          <w:szCs w:val="20"/>
        </w:rPr>
        <w:t>“La Iata fra sogni e realtà” 5 luglio 2022</w:t>
      </w:r>
    </w:p>
    <w:p w14:paraId="7471CECA" w14:textId="77777777" w:rsidR="00406B64" w:rsidRPr="00FB71E1" w:rsidRDefault="00406B64" w:rsidP="00406B64">
      <w:pPr>
        <w:pStyle w:val="Paragrafoelenco"/>
        <w:numPr>
          <w:ilvl w:val="0"/>
          <w:numId w:val="1"/>
        </w:numPr>
        <w:rPr>
          <w:sz w:val="20"/>
          <w:szCs w:val="20"/>
        </w:rPr>
      </w:pPr>
      <w:r w:rsidRPr="00FB71E1">
        <w:rPr>
          <w:sz w:val="20"/>
          <w:szCs w:val="20"/>
        </w:rPr>
        <w:t xml:space="preserve">La tabella da noi mostrata è tratta dal documento della Commissione europea “Make transport greener” reperibile su: </w:t>
      </w:r>
      <w:hyperlink r:id="rId11" w:history="1">
        <w:r w:rsidRPr="00FB71E1">
          <w:rPr>
            <w:rStyle w:val="Collegamentoipertestuale"/>
            <w:sz w:val="20"/>
            <w:szCs w:val="20"/>
          </w:rPr>
          <w:t>https://ec.europa.eu/commission/presscorner/detail/en/fs_21_3665</w:t>
        </w:r>
      </w:hyperlink>
    </w:p>
    <w:p w14:paraId="4D170D93" w14:textId="77777777" w:rsidR="00406B64" w:rsidRPr="00FB71E1" w:rsidRDefault="00406B64" w:rsidP="00406B64">
      <w:pPr>
        <w:pStyle w:val="Paragrafoelenco"/>
        <w:numPr>
          <w:ilvl w:val="0"/>
          <w:numId w:val="1"/>
        </w:numPr>
        <w:rPr>
          <w:sz w:val="20"/>
          <w:szCs w:val="20"/>
        </w:rPr>
      </w:pPr>
      <w:r w:rsidRPr="00FB71E1">
        <w:rPr>
          <w:sz w:val="20"/>
          <w:szCs w:val="20"/>
        </w:rPr>
        <w:t>Pagina 172 Annual Report Lufthansa 2021</w:t>
      </w:r>
    </w:p>
    <w:p w14:paraId="0870935A" w14:textId="77777777" w:rsidR="00406B64" w:rsidRPr="00FB71E1" w:rsidRDefault="00406B64" w:rsidP="00406B64">
      <w:pPr>
        <w:pStyle w:val="Paragrafoelenco"/>
        <w:numPr>
          <w:ilvl w:val="0"/>
          <w:numId w:val="1"/>
        </w:numPr>
        <w:rPr>
          <w:sz w:val="20"/>
          <w:szCs w:val="20"/>
        </w:rPr>
      </w:pPr>
      <w:r w:rsidRPr="00FB71E1">
        <w:rPr>
          <w:sz w:val="20"/>
          <w:szCs w:val="20"/>
        </w:rPr>
        <w:t xml:space="preserve">Tratta dal rapporto emesso il 16 maggio 2022 dal titolo “RYANAIR REPORTS FULL YEAR LOSS OF €355M TRAFFIC RECOVERS STRONGLY TO 97M BUT AT LOWER FARES” </w:t>
      </w:r>
    </w:p>
    <w:p w14:paraId="61D19A17" w14:textId="77777777" w:rsidR="00406B64" w:rsidRPr="00FB71E1" w:rsidRDefault="00406B64" w:rsidP="00406B64">
      <w:pPr>
        <w:pStyle w:val="Paragrafoelenco"/>
        <w:numPr>
          <w:ilvl w:val="0"/>
          <w:numId w:val="1"/>
        </w:numPr>
        <w:rPr>
          <w:sz w:val="20"/>
          <w:szCs w:val="20"/>
        </w:rPr>
      </w:pPr>
      <w:r w:rsidRPr="00FB71E1">
        <w:rPr>
          <w:sz w:val="20"/>
          <w:szCs w:val="20"/>
        </w:rPr>
        <w:t>Tratta dalla pagina 16 del rapporto “Aviation with Purpose, 2021 Sustainability Report”</w:t>
      </w:r>
    </w:p>
    <w:p w14:paraId="2454150F" w14:textId="77777777" w:rsidR="00381C65" w:rsidRDefault="00381C65" w:rsidP="001B355A">
      <w:pPr>
        <w:rPr>
          <w:sz w:val="24"/>
          <w:szCs w:val="24"/>
        </w:rPr>
      </w:pPr>
    </w:p>
    <w:p w14:paraId="6CADD5A7" w14:textId="5B461430" w:rsidR="00381C65" w:rsidRDefault="00381C65" w:rsidP="001B355A">
      <w:pPr>
        <w:rPr>
          <w:b/>
          <w:bCs/>
          <w:color w:val="00B0F0"/>
          <w:sz w:val="24"/>
          <w:szCs w:val="24"/>
        </w:rPr>
      </w:pPr>
      <w:r>
        <w:rPr>
          <w:sz w:val="24"/>
          <w:szCs w:val="24"/>
        </w:rPr>
        <w:tab/>
      </w:r>
      <w:r>
        <w:rPr>
          <w:sz w:val="24"/>
          <w:szCs w:val="24"/>
        </w:rPr>
        <w:tab/>
      </w:r>
      <w:r>
        <w:rPr>
          <w:sz w:val="24"/>
          <w:szCs w:val="24"/>
        </w:rPr>
        <w:tab/>
      </w:r>
      <w:r>
        <w:rPr>
          <w:sz w:val="24"/>
          <w:szCs w:val="24"/>
        </w:rPr>
        <w:tab/>
      </w:r>
      <w:hyperlink r:id="rId12" w:history="1">
        <w:r w:rsidRPr="008C5985">
          <w:rPr>
            <w:rStyle w:val="Collegamentoipertestuale"/>
            <w:b/>
            <w:bCs/>
            <w:sz w:val="24"/>
            <w:szCs w:val="24"/>
          </w:rPr>
          <w:t>www.Aviation-Industry-News.com</w:t>
        </w:r>
      </w:hyperlink>
    </w:p>
    <w:p w14:paraId="72BD7BD3" w14:textId="587D04CF" w:rsidR="00381C65" w:rsidRPr="00937E45" w:rsidRDefault="00937E45" w:rsidP="001B355A">
      <w:pPr>
        <w:rPr>
          <w:b/>
          <w:bCs/>
          <w:sz w:val="16"/>
          <w:szCs w:val="16"/>
        </w:rPr>
      </w:pPr>
      <w:r w:rsidRPr="00937E45">
        <w:rPr>
          <w:b/>
          <w:bCs/>
          <w:sz w:val="16"/>
          <w:szCs w:val="16"/>
        </w:rPr>
        <w:t>7 luglio 2022</w:t>
      </w:r>
    </w:p>
    <w:p w14:paraId="4AA9F270" w14:textId="7C5108D8" w:rsidR="00367FAC" w:rsidRDefault="00485BA0" w:rsidP="00367FAC">
      <w:r>
        <w:rPr>
          <w:noProof/>
        </w:rPr>
        <w:lastRenderedPageBreak/>
        <mc:AlternateContent>
          <mc:Choice Requires="wps">
            <w:drawing>
              <wp:anchor distT="0" distB="0" distL="114300" distR="114300" simplePos="0" relativeHeight="251659264" behindDoc="0" locked="0" layoutInCell="1" allowOverlap="1" wp14:anchorId="4BCD4B04" wp14:editId="1DC3BEBC">
                <wp:simplePos x="0" y="0"/>
                <wp:positionH relativeFrom="column">
                  <wp:posOffset>0</wp:posOffset>
                </wp:positionH>
                <wp:positionV relativeFrom="paragraph">
                  <wp:posOffset>0</wp:posOffset>
                </wp:positionV>
                <wp:extent cx="1828800" cy="182880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3ED811" w14:textId="3C3A1E32" w:rsidR="00485BA0" w:rsidRPr="001F047A" w:rsidRDefault="00485BA0" w:rsidP="00485BA0">
                            <w:pPr>
                              <w:jc w:val="cente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 desiderate approfondire l’argomento s</w:t>
                            </w:r>
                            <w:r w:rsidR="005D1D71"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u ciò che la deregulation ha significato per l’industria aerea commercia</w:t>
                            </w:r>
                            <w:r w:rsidR="001F047A"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le:</w:t>
                            </w:r>
                            <w:r w:rsidR="005D1D71"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CD4B04" id="_x0000_t202" coordsize="21600,21600" o:spt="202" path="m,l,21600r21600,l21600,xe">
                <v:stroke joinstyle="miter"/>
                <v:path gradientshapeok="t" o:connecttype="rect"/>
              </v:shapetype>
              <v:shape id="Casella di testo 6"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643ED811" w14:textId="3C3A1E32" w:rsidR="00485BA0" w:rsidRPr="001F047A" w:rsidRDefault="00485BA0" w:rsidP="00485BA0">
                      <w:pPr>
                        <w:jc w:val="cente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 desiderate approfondire l’argomento s</w:t>
                      </w:r>
                      <w:r w:rsidR="005D1D71"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u ciò che la deregulation ha significato per l’industria aerea commercia</w:t>
                      </w:r>
                      <w:r w:rsidR="001F047A"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le:</w:t>
                      </w:r>
                      <w:r w:rsidR="005D1D71" w:rsidRPr="001F047A">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p>
                  </w:txbxContent>
                </v:textbox>
              </v:shape>
            </w:pict>
          </mc:Fallback>
        </mc:AlternateContent>
      </w:r>
    </w:p>
    <w:p w14:paraId="30513F29" w14:textId="77777777" w:rsidR="0058365D" w:rsidRDefault="0058365D" w:rsidP="00367FAC"/>
    <w:p w14:paraId="76F855E1" w14:textId="77777777" w:rsidR="00E3645C" w:rsidRDefault="00E3645C" w:rsidP="00367FAC"/>
    <w:p w14:paraId="16009C70" w14:textId="77777777" w:rsidR="00E3645C" w:rsidRDefault="00E3645C" w:rsidP="00367FAC"/>
    <w:p w14:paraId="73AF3B3A" w14:textId="77777777" w:rsidR="00E3645C" w:rsidRDefault="00E3645C" w:rsidP="00367FAC"/>
    <w:p w14:paraId="1A12ED3A" w14:textId="02262BCB" w:rsidR="00E6749A" w:rsidRDefault="00E3645C" w:rsidP="000125F1">
      <w:pPr>
        <w:jc w:val="center"/>
      </w:pPr>
      <w:r>
        <w:rPr>
          <w:noProof/>
        </w:rPr>
        <w:drawing>
          <wp:inline distT="0" distB="0" distL="0" distR="0" wp14:anchorId="4DAD6001" wp14:editId="22B8B4F1">
            <wp:extent cx="5025600" cy="694080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5600" cy="6940800"/>
                    </a:xfrm>
                    <a:prstGeom prst="rect">
                      <a:avLst/>
                    </a:prstGeom>
                  </pic:spPr>
                </pic:pic>
              </a:graphicData>
            </a:graphic>
          </wp:inline>
        </w:drawing>
      </w:r>
    </w:p>
    <w:p w14:paraId="64C4E7D2" w14:textId="77777777" w:rsidR="00E6749A" w:rsidRDefault="00E6749A" w:rsidP="00367FAC"/>
    <w:p w14:paraId="5B4A4C39" w14:textId="77777777" w:rsidR="001B355A" w:rsidRDefault="001B355A" w:rsidP="001B355A"/>
    <w:sectPr w:rsidR="001B355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6A2EDE"/>
    <w:multiLevelType w:val="hybridMultilevel"/>
    <w:tmpl w:val="217034F2"/>
    <w:lvl w:ilvl="0" w:tplc="8B8AB63C">
      <w:start w:val="1"/>
      <w:numFmt w:val="decimal"/>
      <w:lvlText w:val="(%1)"/>
      <w:lvlJc w:val="left"/>
      <w:pPr>
        <w:ind w:left="720" w:hanging="360"/>
      </w:pPr>
      <w:rPr>
        <w:rFonts w:asciiTheme="minorHAnsi" w:eastAsiaTheme="minorHAnsi" w:hAnsiTheme="minorHAnsi" w:cstheme="minorBid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39936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55A"/>
    <w:rsid w:val="0000179B"/>
    <w:rsid w:val="00010D2B"/>
    <w:rsid w:val="000125F1"/>
    <w:rsid w:val="0003030A"/>
    <w:rsid w:val="000516FF"/>
    <w:rsid w:val="00067614"/>
    <w:rsid w:val="00071F1E"/>
    <w:rsid w:val="0007261C"/>
    <w:rsid w:val="00085257"/>
    <w:rsid w:val="000B0150"/>
    <w:rsid w:val="000C1382"/>
    <w:rsid w:val="000E1EE0"/>
    <w:rsid w:val="000F3195"/>
    <w:rsid w:val="00102D87"/>
    <w:rsid w:val="00103CA3"/>
    <w:rsid w:val="001338CC"/>
    <w:rsid w:val="00157998"/>
    <w:rsid w:val="00160E59"/>
    <w:rsid w:val="00162020"/>
    <w:rsid w:val="00170484"/>
    <w:rsid w:val="001743B9"/>
    <w:rsid w:val="00187352"/>
    <w:rsid w:val="0019158D"/>
    <w:rsid w:val="001B2EA2"/>
    <w:rsid w:val="001B355A"/>
    <w:rsid w:val="001C705B"/>
    <w:rsid w:val="001E4FB1"/>
    <w:rsid w:val="001E63F7"/>
    <w:rsid w:val="001E6912"/>
    <w:rsid w:val="001F047A"/>
    <w:rsid w:val="001F38FE"/>
    <w:rsid w:val="001F506F"/>
    <w:rsid w:val="001F54DD"/>
    <w:rsid w:val="002120C6"/>
    <w:rsid w:val="00246004"/>
    <w:rsid w:val="00252A42"/>
    <w:rsid w:val="00267672"/>
    <w:rsid w:val="002A43F0"/>
    <w:rsid w:val="002B4A65"/>
    <w:rsid w:val="002D36C7"/>
    <w:rsid w:val="002E0629"/>
    <w:rsid w:val="002E1417"/>
    <w:rsid w:val="002E5312"/>
    <w:rsid w:val="00306B9C"/>
    <w:rsid w:val="003143E3"/>
    <w:rsid w:val="00321029"/>
    <w:rsid w:val="00327504"/>
    <w:rsid w:val="00332D9F"/>
    <w:rsid w:val="00342BE6"/>
    <w:rsid w:val="00354F31"/>
    <w:rsid w:val="003626D5"/>
    <w:rsid w:val="00365349"/>
    <w:rsid w:val="00367FAC"/>
    <w:rsid w:val="00381C65"/>
    <w:rsid w:val="003B2C29"/>
    <w:rsid w:val="003B6EBA"/>
    <w:rsid w:val="003C1CCD"/>
    <w:rsid w:val="003C2FEB"/>
    <w:rsid w:val="003D25D0"/>
    <w:rsid w:val="003E17CB"/>
    <w:rsid w:val="003E51EF"/>
    <w:rsid w:val="00406B64"/>
    <w:rsid w:val="00411313"/>
    <w:rsid w:val="00456597"/>
    <w:rsid w:val="00460921"/>
    <w:rsid w:val="00485BA0"/>
    <w:rsid w:val="00485DFE"/>
    <w:rsid w:val="004A11E3"/>
    <w:rsid w:val="004B4E05"/>
    <w:rsid w:val="004C30BD"/>
    <w:rsid w:val="004C6D5D"/>
    <w:rsid w:val="004E662A"/>
    <w:rsid w:val="004F33D9"/>
    <w:rsid w:val="00544FBE"/>
    <w:rsid w:val="00551E44"/>
    <w:rsid w:val="00554357"/>
    <w:rsid w:val="00561F93"/>
    <w:rsid w:val="00564D19"/>
    <w:rsid w:val="0056708B"/>
    <w:rsid w:val="0058300D"/>
    <w:rsid w:val="00583382"/>
    <w:rsid w:val="0058365D"/>
    <w:rsid w:val="005D025A"/>
    <w:rsid w:val="005D1D71"/>
    <w:rsid w:val="005E165F"/>
    <w:rsid w:val="005F677A"/>
    <w:rsid w:val="00632E08"/>
    <w:rsid w:val="0065335A"/>
    <w:rsid w:val="00660598"/>
    <w:rsid w:val="006622A1"/>
    <w:rsid w:val="006656A1"/>
    <w:rsid w:val="0068511A"/>
    <w:rsid w:val="00690AB3"/>
    <w:rsid w:val="006953B6"/>
    <w:rsid w:val="006B77AE"/>
    <w:rsid w:val="0071293C"/>
    <w:rsid w:val="00715525"/>
    <w:rsid w:val="00720EE7"/>
    <w:rsid w:val="00725FE2"/>
    <w:rsid w:val="00737C99"/>
    <w:rsid w:val="00742115"/>
    <w:rsid w:val="007507F8"/>
    <w:rsid w:val="007679AE"/>
    <w:rsid w:val="00793F91"/>
    <w:rsid w:val="007A7F19"/>
    <w:rsid w:val="007B019E"/>
    <w:rsid w:val="007B59AB"/>
    <w:rsid w:val="007B6DD0"/>
    <w:rsid w:val="007C1247"/>
    <w:rsid w:val="007D102B"/>
    <w:rsid w:val="007D2900"/>
    <w:rsid w:val="007D2B60"/>
    <w:rsid w:val="007F51CE"/>
    <w:rsid w:val="007F67B1"/>
    <w:rsid w:val="00804D00"/>
    <w:rsid w:val="0080795C"/>
    <w:rsid w:val="00814D8F"/>
    <w:rsid w:val="008406D0"/>
    <w:rsid w:val="00852681"/>
    <w:rsid w:val="00882C59"/>
    <w:rsid w:val="008D4F27"/>
    <w:rsid w:val="00930A62"/>
    <w:rsid w:val="00937E45"/>
    <w:rsid w:val="009428D7"/>
    <w:rsid w:val="009448BC"/>
    <w:rsid w:val="00951BEE"/>
    <w:rsid w:val="00965DDA"/>
    <w:rsid w:val="00967C70"/>
    <w:rsid w:val="00974053"/>
    <w:rsid w:val="0098326C"/>
    <w:rsid w:val="009841CD"/>
    <w:rsid w:val="009A586F"/>
    <w:rsid w:val="009B2CB5"/>
    <w:rsid w:val="009C0C76"/>
    <w:rsid w:val="00A53013"/>
    <w:rsid w:val="00A7679E"/>
    <w:rsid w:val="00A95C5D"/>
    <w:rsid w:val="00AA20F8"/>
    <w:rsid w:val="00AF7759"/>
    <w:rsid w:val="00AF7968"/>
    <w:rsid w:val="00B03508"/>
    <w:rsid w:val="00B03E15"/>
    <w:rsid w:val="00B04AB3"/>
    <w:rsid w:val="00B33B05"/>
    <w:rsid w:val="00B4553A"/>
    <w:rsid w:val="00B52A8D"/>
    <w:rsid w:val="00B52E6B"/>
    <w:rsid w:val="00B62F59"/>
    <w:rsid w:val="00B72C2A"/>
    <w:rsid w:val="00B84134"/>
    <w:rsid w:val="00B97F53"/>
    <w:rsid w:val="00BA00E8"/>
    <w:rsid w:val="00BA1946"/>
    <w:rsid w:val="00BA64D4"/>
    <w:rsid w:val="00BB6368"/>
    <w:rsid w:val="00BB7C4A"/>
    <w:rsid w:val="00BC4283"/>
    <w:rsid w:val="00BE0DD4"/>
    <w:rsid w:val="00BF1240"/>
    <w:rsid w:val="00C27E68"/>
    <w:rsid w:val="00C307AF"/>
    <w:rsid w:val="00C33321"/>
    <w:rsid w:val="00C43024"/>
    <w:rsid w:val="00C70C4B"/>
    <w:rsid w:val="00C80DE5"/>
    <w:rsid w:val="00C929B6"/>
    <w:rsid w:val="00C92C82"/>
    <w:rsid w:val="00CD5932"/>
    <w:rsid w:val="00D05EBF"/>
    <w:rsid w:val="00D112CF"/>
    <w:rsid w:val="00D13C82"/>
    <w:rsid w:val="00D27124"/>
    <w:rsid w:val="00D30F23"/>
    <w:rsid w:val="00D41DE9"/>
    <w:rsid w:val="00D755FD"/>
    <w:rsid w:val="00DC0619"/>
    <w:rsid w:val="00DE1259"/>
    <w:rsid w:val="00DE27DA"/>
    <w:rsid w:val="00E002E6"/>
    <w:rsid w:val="00E107F3"/>
    <w:rsid w:val="00E15716"/>
    <w:rsid w:val="00E15EF2"/>
    <w:rsid w:val="00E162E8"/>
    <w:rsid w:val="00E16D50"/>
    <w:rsid w:val="00E212A3"/>
    <w:rsid w:val="00E24033"/>
    <w:rsid w:val="00E270D6"/>
    <w:rsid w:val="00E31722"/>
    <w:rsid w:val="00E31A3E"/>
    <w:rsid w:val="00E351E8"/>
    <w:rsid w:val="00E3645C"/>
    <w:rsid w:val="00E567FE"/>
    <w:rsid w:val="00E60054"/>
    <w:rsid w:val="00E6749A"/>
    <w:rsid w:val="00E71175"/>
    <w:rsid w:val="00E84C92"/>
    <w:rsid w:val="00E87D52"/>
    <w:rsid w:val="00EA591A"/>
    <w:rsid w:val="00EB45A9"/>
    <w:rsid w:val="00EC7001"/>
    <w:rsid w:val="00EF239D"/>
    <w:rsid w:val="00F036DD"/>
    <w:rsid w:val="00F42B31"/>
    <w:rsid w:val="00F7142F"/>
    <w:rsid w:val="00F73C1E"/>
    <w:rsid w:val="00F744C9"/>
    <w:rsid w:val="00FA1946"/>
    <w:rsid w:val="00FB423A"/>
    <w:rsid w:val="00FB71E1"/>
    <w:rsid w:val="00FC6723"/>
    <w:rsid w:val="00FD553E"/>
    <w:rsid w:val="00FD6D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9C385"/>
  <w15:chartTrackingRefBased/>
  <w15:docId w15:val="{28B4C4E2-EB37-48DA-86E2-356F5ADC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E662A"/>
    <w:pPr>
      <w:ind w:left="720"/>
      <w:contextualSpacing/>
    </w:pPr>
  </w:style>
  <w:style w:type="character" w:styleId="Collegamentoipertestuale">
    <w:name w:val="Hyperlink"/>
    <w:basedOn w:val="Carpredefinitoparagrafo"/>
    <w:uiPriority w:val="99"/>
    <w:unhideWhenUsed/>
    <w:rsid w:val="005E165F"/>
    <w:rPr>
      <w:color w:val="0563C1" w:themeColor="hyperlink"/>
      <w:u w:val="single"/>
    </w:rPr>
  </w:style>
  <w:style w:type="character" w:styleId="Menzionenonrisolta">
    <w:name w:val="Unresolved Mention"/>
    <w:basedOn w:val="Carpredefinitoparagrafo"/>
    <w:uiPriority w:val="99"/>
    <w:semiHidden/>
    <w:unhideWhenUsed/>
    <w:rsid w:val="005E16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Aviation-Industry-New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ec.europa.eu/commission/presscorner/detail/en/fs_21_3665"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eea.europa.eu/publications/transport-and-environment-report-2021"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6</Pages>
  <Words>1549</Words>
  <Characters>8833</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207</cp:revision>
  <dcterms:created xsi:type="dcterms:W3CDTF">2022-07-05T15:35:00Z</dcterms:created>
  <dcterms:modified xsi:type="dcterms:W3CDTF">2022-07-07T09:31:00Z</dcterms:modified>
</cp:coreProperties>
</file>