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1D39" w14:textId="2304F444" w:rsidR="007C6CA2" w:rsidRPr="007C6CA2" w:rsidRDefault="0067017D" w:rsidP="007C6CA2">
      <w:pPr>
        <w:rPr>
          <w:b/>
          <w:bCs/>
          <w:i/>
          <w:iCs/>
          <w:color w:val="4472C4" w:themeColor="accent1"/>
          <w:sz w:val="18"/>
          <w:szCs w:val="18"/>
        </w:rPr>
      </w:pPr>
      <w:r>
        <w:rPr>
          <w:b/>
          <w:bCs/>
          <w:i/>
          <w:iCs/>
          <w:color w:val="4472C4" w:themeColor="accent1"/>
          <w:sz w:val="18"/>
          <w:szCs w:val="18"/>
        </w:rPr>
        <w:t>Aviation-Industry-News</w:t>
      </w:r>
    </w:p>
    <w:p w14:paraId="6C8E1B48" w14:textId="53E1B15D" w:rsidR="00080E6D" w:rsidRPr="00985412" w:rsidRDefault="00973E38" w:rsidP="00985412">
      <w:pPr>
        <w:ind w:left="2124" w:firstLine="708"/>
        <w:rPr>
          <w:b/>
          <w:bCs/>
          <w:color w:val="4472C4" w:themeColor="accent1"/>
          <w:sz w:val="28"/>
          <w:szCs w:val="28"/>
        </w:rPr>
      </w:pPr>
      <w:r w:rsidRPr="00985412">
        <w:rPr>
          <w:b/>
          <w:bCs/>
          <w:color w:val="4472C4" w:themeColor="accent1"/>
          <w:sz w:val="28"/>
          <w:szCs w:val="28"/>
        </w:rPr>
        <w:t>LINATE, IL MILAN CITY AIRPORT</w:t>
      </w:r>
    </w:p>
    <w:p w14:paraId="22B99756" w14:textId="77777777" w:rsidR="00973E38" w:rsidRDefault="00973E38"/>
    <w:p w14:paraId="44EF9396" w14:textId="77777777" w:rsidR="00973E38" w:rsidRPr="004F60CE" w:rsidRDefault="00973E38">
      <w:pPr>
        <w:rPr>
          <w:sz w:val="24"/>
          <w:szCs w:val="24"/>
        </w:rPr>
      </w:pPr>
      <w:r w:rsidRPr="004F60CE">
        <w:rPr>
          <w:sz w:val="24"/>
          <w:szCs w:val="24"/>
        </w:rPr>
        <w:t xml:space="preserve">Oggi, con l’avvenuta inaugurazione delle linea metro da </w:t>
      </w:r>
      <w:r w:rsidR="00985412" w:rsidRPr="004F60CE">
        <w:rPr>
          <w:sz w:val="24"/>
          <w:szCs w:val="24"/>
        </w:rPr>
        <w:t xml:space="preserve">San </w:t>
      </w:r>
      <w:proofErr w:type="gramStart"/>
      <w:r w:rsidRPr="004F60CE">
        <w:rPr>
          <w:sz w:val="24"/>
          <w:szCs w:val="24"/>
        </w:rPr>
        <w:t>Babila,  a</w:t>
      </w:r>
      <w:proofErr w:type="gramEnd"/>
      <w:r w:rsidRPr="004F60CE">
        <w:rPr>
          <w:sz w:val="24"/>
          <w:szCs w:val="24"/>
        </w:rPr>
        <w:t xml:space="preserve"> maggior ragione possiamo davvero equiparare Linate  al London City Airport.</w:t>
      </w:r>
    </w:p>
    <w:p w14:paraId="35FDB710" w14:textId="5F13FDC7" w:rsidR="00973E38" w:rsidRPr="004F60CE" w:rsidRDefault="00973E38">
      <w:pPr>
        <w:rPr>
          <w:sz w:val="24"/>
          <w:szCs w:val="24"/>
        </w:rPr>
      </w:pPr>
      <w:r w:rsidRPr="004F60CE">
        <w:rPr>
          <w:sz w:val="24"/>
          <w:szCs w:val="24"/>
        </w:rPr>
        <w:t>Eccezionalmente comodo</w:t>
      </w:r>
      <w:r w:rsidR="0067017D">
        <w:rPr>
          <w:sz w:val="24"/>
          <w:szCs w:val="24"/>
        </w:rPr>
        <w:t>,</w:t>
      </w:r>
      <w:r w:rsidRPr="004F60CE">
        <w:rPr>
          <w:sz w:val="24"/>
          <w:szCs w:val="24"/>
        </w:rPr>
        <w:t xml:space="preserve"> facilmente raggiungibile</w:t>
      </w:r>
      <w:r w:rsidR="0054398E">
        <w:rPr>
          <w:sz w:val="24"/>
          <w:szCs w:val="24"/>
        </w:rPr>
        <w:t xml:space="preserve"> e in pratica inserito nel tessuto urbano della metropoli lombarda</w:t>
      </w:r>
      <w:r w:rsidR="00146651" w:rsidRPr="004F60CE">
        <w:rPr>
          <w:sz w:val="24"/>
          <w:szCs w:val="24"/>
        </w:rPr>
        <w:t>:</w:t>
      </w:r>
      <w:r w:rsidRPr="004F60CE">
        <w:rPr>
          <w:sz w:val="24"/>
          <w:szCs w:val="24"/>
        </w:rPr>
        <w:t xml:space="preserve"> è questo che oggi serve ad un moderno scalo per farlo preferire all’utenza</w:t>
      </w:r>
      <w:r w:rsidR="00146651" w:rsidRPr="004F60CE">
        <w:rPr>
          <w:sz w:val="24"/>
          <w:szCs w:val="24"/>
        </w:rPr>
        <w:t xml:space="preserve"> in particolar modo quando è attiva la concorrenza dell’alta velocità.</w:t>
      </w:r>
    </w:p>
    <w:p w14:paraId="6164A4EC" w14:textId="1C8D25C8" w:rsidR="00973E38" w:rsidRPr="004F60CE" w:rsidRDefault="00973E38" w:rsidP="00985412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F60CE">
        <w:rPr>
          <w:rFonts w:cstheme="minorHAnsi"/>
          <w:sz w:val="24"/>
          <w:szCs w:val="24"/>
        </w:rPr>
        <w:t>E pensare che appena nell’ottobre 1996 il famigerato “Decreto Burlando” cui fecero opposizione tutte le compagnie aeree straniere</w:t>
      </w:r>
      <w:r w:rsidR="00146651" w:rsidRPr="004F60CE">
        <w:rPr>
          <w:rFonts w:cstheme="minorHAnsi"/>
          <w:sz w:val="24"/>
          <w:szCs w:val="24"/>
        </w:rPr>
        <w:t>,</w:t>
      </w:r>
      <w:r w:rsidRPr="004F60CE">
        <w:rPr>
          <w:rFonts w:cstheme="minorHAnsi"/>
          <w:sz w:val="24"/>
          <w:szCs w:val="24"/>
        </w:rPr>
        <w:t xml:space="preserve"> </w:t>
      </w:r>
      <w:r w:rsidRPr="004F60CE">
        <w:rPr>
          <w:rFonts w:cstheme="minorHAnsi"/>
          <w:color w:val="000000"/>
          <w:sz w:val="24"/>
          <w:szCs w:val="24"/>
          <w:shd w:val="clear" w:color="auto" w:fill="FFFFFF"/>
        </w:rPr>
        <w:t>disponeva il mantenimento a Linate della sola navetta Milano-Roma</w:t>
      </w:r>
      <w:r w:rsidRPr="004F60CE">
        <w:rPr>
          <w:rFonts w:cstheme="minorHAnsi"/>
          <w:color w:val="000000"/>
          <w:sz w:val="24"/>
          <w:szCs w:val="24"/>
          <w:shd w:val="clear" w:color="auto" w:fill="FFFFFF"/>
        </w:rPr>
        <w:t>.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Mossa attuata con l’intento di favorire l’accordo di Alitalia con Klm e </w:t>
      </w:r>
      <w:r w:rsidR="003309E8">
        <w:rPr>
          <w:rFonts w:cstheme="minorHAnsi"/>
          <w:color w:val="000000"/>
          <w:sz w:val="24"/>
          <w:szCs w:val="24"/>
          <w:shd w:val="clear" w:color="auto" w:fill="FFFFFF"/>
        </w:rPr>
        <w:t>dare vigore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3309E8">
        <w:rPr>
          <w:rFonts w:cstheme="minorHAnsi"/>
          <w:color w:val="000000"/>
          <w:sz w:val="24"/>
          <w:szCs w:val="24"/>
          <w:shd w:val="clear" w:color="auto" w:fill="FFFFFF"/>
        </w:rPr>
        <w:t>al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>lo scalo della</w:t>
      </w:r>
      <w:r w:rsidR="00A23F77">
        <w:rPr>
          <w:rFonts w:cstheme="minorHAnsi"/>
          <w:color w:val="000000"/>
          <w:sz w:val="24"/>
          <w:szCs w:val="24"/>
          <w:shd w:val="clear" w:color="auto" w:fill="FFFFFF"/>
        </w:rPr>
        <w:t xml:space="preserve"> “grande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Malpensa</w:t>
      </w:r>
      <w:r w:rsidR="00A23F77">
        <w:rPr>
          <w:rFonts w:cstheme="minorHAnsi"/>
          <w:color w:val="000000"/>
          <w:sz w:val="24"/>
          <w:szCs w:val="24"/>
          <w:shd w:val="clear" w:color="auto" w:fill="FFFFFF"/>
        </w:rPr>
        <w:t>”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>. A tal proposito va anche ricordato che quando il ceo di Klm Leo van Vijk decise di rompere l’accordo siglato con Alitalia forse la ragione mai confessata</w:t>
      </w:r>
      <w:r w:rsidR="00A23F77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ma che più rispondeva a realtà</w:t>
      </w:r>
      <w:r w:rsidR="00A23F77">
        <w:rPr>
          <w:rFonts w:cstheme="minorHAnsi"/>
          <w:color w:val="000000"/>
          <w:sz w:val="24"/>
          <w:szCs w:val="24"/>
          <w:shd w:val="clear" w:color="auto" w:fill="FFFFFF"/>
        </w:rPr>
        <w:t>,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era data dal rischio che nella futura compagnia unificata AZ/KL gli olandesi si ritrovassero a</w:t>
      </w:r>
      <w:r w:rsidR="00E03357">
        <w:rPr>
          <w:rFonts w:cstheme="minorHAnsi"/>
          <w:color w:val="000000"/>
          <w:sz w:val="24"/>
          <w:szCs w:val="24"/>
          <w:shd w:val="clear" w:color="auto" w:fill="FFFFFF"/>
        </w:rPr>
        <w:t xml:space="preserve"> confronto a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>ncora con la partecipazione azionaria del governo italiano</w:t>
      </w:r>
      <w:r w:rsidR="00E03357">
        <w:rPr>
          <w:rFonts w:cstheme="minorHAnsi"/>
          <w:color w:val="000000"/>
          <w:sz w:val="24"/>
          <w:szCs w:val="24"/>
          <w:shd w:val="clear" w:color="auto" w:fill="FFFFFF"/>
        </w:rPr>
        <w:t xml:space="preserve"> e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con le </w:t>
      </w:r>
      <w:r w:rsidR="00985412" w:rsidRPr="004F60C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>del tutto prevedibili</w:t>
      </w:r>
      <w:r w:rsidR="00985412" w:rsidRPr="004F60CE">
        <w:rPr>
          <w:rFonts w:cstheme="minorHAnsi"/>
          <w:color w:val="000000"/>
          <w:sz w:val="24"/>
          <w:szCs w:val="24"/>
          <w:shd w:val="clear" w:color="auto" w:fill="FFFFFF"/>
        </w:rPr>
        <w:t>-</w:t>
      </w:r>
      <w:r w:rsidR="00146651" w:rsidRPr="004F60CE">
        <w:rPr>
          <w:rFonts w:cstheme="minorHAnsi"/>
          <w:color w:val="000000"/>
          <w:sz w:val="24"/>
          <w:szCs w:val="24"/>
          <w:shd w:val="clear" w:color="auto" w:fill="FFFFFF"/>
        </w:rPr>
        <w:t xml:space="preserve"> nefaste conseguenze che ciò avrebbe potuto comportare.</w:t>
      </w:r>
      <w:r w:rsidR="00411C43">
        <w:rPr>
          <w:rFonts w:cstheme="minorHAnsi"/>
          <w:color w:val="000000"/>
          <w:sz w:val="24"/>
          <w:szCs w:val="24"/>
          <w:shd w:val="clear" w:color="auto" w:fill="FFFFFF"/>
        </w:rPr>
        <w:t xml:space="preserve"> Un timore questo che ben comprendiamo</w:t>
      </w:r>
      <w:r w:rsidR="004B251A">
        <w:rPr>
          <w:rFonts w:cstheme="minorHAnsi"/>
          <w:color w:val="000000"/>
          <w:sz w:val="24"/>
          <w:szCs w:val="24"/>
          <w:shd w:val="clear" w:color="auto" w:fill="FFFFFF"/>
        </w:rPr>
        <w:t xml:space="preserve"> se pensiamo che arrivati al 2023 il governo italiano ancora controlla Ita Airways.</w:t>
      </w:r>
    </w:p>
    <w:p w14:paraId="6574150A" w14:textId="5D779B75" w:rsidR="00985412" w:rsidRPr="004F60CE" w:rsidRDefault="00985412" w:rsidP="00985412">
      <w:pPr>
        <w:spacing w:line="276" w:lineRule="auto"/>
        <w:rPr>
          <w:rFonts w:cstheme="minorHAnsi"/>
          <w:color w:val="000000"/>
          <w:sz w:val="24"/>
          <w:szCs w:val="24"/>
          <w:shd w:val="clear" w:color="auto" w:fill="FFFFFF"/>
        </w:rPr>
      </w:pPr>
      <w:r w:rsidRPr="004F60CE">
        <w:rPr>
          <w:rFonts w:cstheme="minorHAnsi"/>
          <w:color w:val="000000"/>
          <w:sz w:val="24"/>
          <w:szCs w:val="24"/>
          <w:shd w:val="clear" w:color="auto" w:fill="FFFFFF"/>
        </w:rPr>
        <w:t>In una nostra precedente newsletter emessa all’indomani della pubblicazione dei dati ENAC riferiti al 2022</w:t>
      </w:r>
      <w:r w:rsidR="004B251A">
        <w:rPr>
          <w:rFonts w:cstheme="minorHAnsi"/>
          <w:color w:val="000000"/>
          <w:sz w:val="24"/>
          <w:szCs w:val="24"/>
          <w:shd w:val="clear" w:color="auto" w:fill="FFFFFF"/>
        </w:rPr>
        <w:t xml:space="preserve"> </w:t>
      </w:r>
      <w:r w:rsidR="004B251A" w:rsidRPr="004B251A">
        <w:rPr>
          <w:rFonts w:cstheme="minorHAnsi"/>
          <w:color w:val="FF0000"/>
          <w:sz w:val="16"/>
          <w:szCs w:val="16"/>
          <w:shd w:val="clear" w:color="auto" w:fill="FFFFFF"/>
        </w:rPr>
        <w:t>(1)</w:t>
      </w:r>
      <w:r w:rsidRPr="004B251A">
        <w:rPr>
          <w:rFonts w:cstheme="minorHAnsi"/>
          <w:color w:val="FF0000"/>
          <w:sz w:val="24"/>
          <w:szCs w:val="24"/>
          <w:shd w:val="clear" w:color="auto" w:fill="FFFFFF"/>
        </w:rPr>
        <w:t xml:space="preserve"> </w:t>
      </w:r>
      <w:r w:rsidRPr="004F60CE">
        <w:rPr>
          <w:rFonts w:cstheme="minorHAnsi"/>
          <w:color w:val="000000"/>
          <w:sz w:val="24"/>
          <w:szCs w:val="24"/>
          <w:shd w:val="clear" w:color="auto" w:fill="FFFFFF"/>
        </w:rPr>
        <w:t>annotavamo quanto segue:</w:t>
      </w:r>
    </w:p>
    <w:p w14:paraId="786DDD6E" w14:textId="09BEF7E4" w:rsidR="004F60CE" w:rsidRPr="00C062A9" w:rsidRDefault="00985412" w:rsidP="00C062A9">
      <w:pPr>
        <w:spacing w:after="0" w:line="276" w:lineRule="auto"/>
        <w:rPr>
          <w:rFonts w:cstheme="minorHAnsi"/>
          <w:sz w:val="24"/>
          <w:szCs w:val="24"/>
        </w:rPr>
      </w:pPr>
      <w:r w:rsidRPr="00C062A9">
        <w:rPr>
          <w:sz w:val="24"/>
          <w:szCs w:val="24"/>
        </w:rPr>
        <w:t xml:space="preserve">Se il maggior polo aeroportuale italiano viene indicato essere quello di Roma con i due scali di Ciampino e Fiumicino, rimane il fatto che aggiungendo il traffico dello scalo di Bergamo ai due aeroporti di Linate e Malpensa, il gruppo dei tre aeroporti dell’area lombarda supera abbondantemente quello di Roma. </w:t>
      </w:r>
      <w:r w:rsidR="004F60CE" w:rsidRPr="00C062A9">
        <w:rPr>
          <w:sz w:val="24"/>
          <w:szCs w:val="24"/>
        </w:rPr>
        <w:t xml:space="preserve"> </w:t>
      </w:r>
      <w:r w:rsidR="004F60CE" w:rsidRPr="00C062A9">
        <w:rPr>
          <w:rFonts w:cstheme="minorHAnsi"/>
          <w:sz w:val="24"/>
          <w:szCs w:val="24"/>
        </w:rPr>
        <w:t xml:space="preserve">Il fatto che Linate e Malpensa siano gestite da SEA, mentre Bergamo è gestita da altra società (Sacbo), non può essere un valido motivo per non agglomerare i tre </w:t>
      </w:r>
      <w:proofErr w:type="gramStart"/>
      <w:r w:rsidR="004F60CE" w:rsidRPr="00C062A9">
        <w:rPr>
          <w:rFonts w:cstheme="minorHAnsi"/>
          <w:sz w:val="24"/>
          <w:szCs w:val="24"/>
        </w:rPr>
        <w:t>scali  in</w:t>
      </w:r>
      <w:proofErr w:type="gramEnd"/>
      <w:r w:rsidR="004F60CE" w:rsidRPr="00C062A9">
        <w:rPr>
          <w:rFonts w:cstheme="minorHAnsi"/>
          <w:sz w:val="24"/>
          <w:szCs w:val="24"/>
        </w:rPr>
        <w:t xml:space="preserve"> </w:t>
      </w:r>
      <w:r w:rsidR="002A5A94" w:rsidRPr="00C062A9">
        <w:rPr>
          <w:rFonts w:cstheme="minorHAnsi"/>
          <w:sz w:val="24"/>
          <w:szCs w:val="24"/>
        </w:rPr>
        <w:t>un’unica</w:t>
      </w:r>
      <w:r w:rsidR="004F60CE" w:rsidRPr="00C062A9">
        <w:rPr>
          <w:rFonts w:cstheme="minorHAnsi"/>
          <w:sz w:val="24"/>
          <w:szCs w:val="24"/>
        </w:rPr>
        <w:t xml:space="preserve"> area operativa.</w:t>
      </w:r>
    </w:p>
    <w:p w14:paraId="3525CF98" w14:textId="3112A171" w:rsidR="00985412" w:rsidRDefault="00985412" w:rsidP="00985412"/>
    <w:p w14:paraId="0699C078" w14:textId="77777777" w:rsidR="00985412" w:rsidRPr="00780652" w:rsidRDefault="00985412" w:rsidP="00985412">
      <w:pPr>
        <w:spacing w:after="0"/>
        <w:rPr>
          <w:color w:val="FF0000"/>
          <w:sz w:val="18"/>
          <w:szCs w:val="18"/>
        </w:rPr>
      </w:pPr>
      <w:r w:rsidRPr="00780652">
        <w:rPr>
          <w:color w:val="FF0000"/>
          <w:sz w:val="18"/>
          <w:szCs w:val="18"/>
        </w:rPr>
        <w:t>FCO/CIA</w:t>
      </w:r>
      <w:r w:rsidRPr="00780652">
        <w:rPr>
          <w:color w:val="FF0000"/>
          <w:sz w:val="18"/>
          <w:szCs w:val="18"/>
        </w:rPr>
        <w:tab/>
        <w:t xml:space="preserve">(29.1+3.4) = </w:t>
      </w:r>
      <w:r w:rsidRPr="00780652">
        <w:rPr>
          <w:color w:val="FF0000"/>
          <w:sz w:val="18"/>
          <w:szCs w:val="18"/>
        </w:rPr>
        <w:tab/>
        <w:t>32.5 milioni passeggeri</w:t>
      </w:r>
    </w:p>
    <w:p w14:paraId="537966F0" w14:textId="77777777" w:rsidR="00985412" w:rsidRPr="001C4B69" w:rsidRDefault="00985412" w:rsidP="00985412">
      <w:pPr>
        <w:spacing w:after="0"/>
        <w:rPr>
          <w:sz w:val="18"/>
          <w:szCs w:val="18"/>
        </w:rPr>
      </w:pPr>
      <w:r w:rsidRPr="001C4B69">
        <w:rPr>
          <w:sz w:val="18"/>
          <w:szCs w:val="18"/>
        </w:rPr>
        <w:t>MXP/LIN</w:t>
      </w:r>
      <w:r w:rsidRPr="001C4B69">
        <w:rPr>
          <w:sz w:val="18"/>
          <w:szCs w:val="18"/>
        </w:rPr>
        <w:tab/>
        <w:t xml:space="preserve">(21.2+7.6) = </w:t>
      </w:r>
      <w:r>
        <w:rPr>
          <w:sz w:val="18"/>
          <w:szCs w:val="18"/>
        </w:rPr>
        <w:tab/>
      </w:r>
      <w:r w:rsidRPr="001C4B69">
        <w:rPr>
          <w:sz w:val="18"/>
          <w:szCs w:val="18"/>
        </w:rPr>
        <w:t>28.8 milioni di passeggeri</w:t>
      </w:r>
    </w:p>
    <w:p w14:paraId="736EF53D" w14:textId="77777777" w:rsidR="00985412" w:rsidRPr="001C4B69" w:rsidRDefault="00985412" w:rsidP="00985412">
      <w:pPr>
        <w:spacing w:after="0"/>
        <w:rPr>
          <w:sz w:val="18"/>
          <w:szCs w:val="18"/>
        </w:rPr>
      </w:pPr>
      <w:r w:rsidRPr="001C4B69">
        <w:rPr>
          <w:sz w:val="18"/>
          <w:szCs w:val="18"/>
        </w:rPr>
        <w:t>BGY</w:t>
      </w:r>
      <w:r w:rsidRPr="001C4B69">
        <w:rPr>
          <w:sz w:val="18"/>
          <w:szCs w:val="18"/>
        </w:rPr>
        <w:tab/>
      </w:r>
      <w:r>
        <w:rPr>
          <w:sz w:val="18"/>
          <w:szCs w:val="18"/>
        </w:rPr>
        <w:t>(</w:t>
      </w:r>
      <w:r w:rsidRPr="001C4B69">
        <w:rPr>
          <w:sz w:val="18"/>
          <w:szCs w:val="18"/>
        </w:rPr>
        <w:t>13.1</w:t>
      </w:r>
      <w:r>
        <w:rPr>
          <w:sz w:val="18"/>
          <w:szCs w:val="18"/>
        </w:rPr>
        <w:t>)</w:t>
      </w:r>
    </w:p>
    <w:p w14:paraId="02C32AD6" w14:textId="77777777" w:rsidR="00985412" w:rsidRPr="00780652" w:rsidRDefault="00985412" w:rsidP="00985412">
      <w:pPr>
        <w:spacing w:after="0"/>
        <w:rPr>
          <w:color w:val="FF0000"/>
          <w:sz w:val="18"/>
          <w:szCs w:val="18"/>
        </w:rPr>
      </w:pPr>
      <w:r w:rsidRPr="00780652">
        <w:rPr>
          <w:color w:val="FF0000"/>
          <w:sz w:val="18"/>
          <w:szCs w:val="18"/>
        </w:rPr>
        <w:t xml:space="preserve">MXP/LIN/BGY </w:t>
      </w:r>
      <w:r w:rsidRPr="00780652">
        <w:rPr>
          <w:color w:val="FF0000"/>
          <w:sz w:val="18"/>
          <w:szCs w:val="18"/>
        </w:rPr>
        <w:tab/>
      </w:r>
      <w:r w:rsidRPr="00780652">
        <w:rPr>
          <w:color w:val="FF0000"/>
          <w:sz w:val="18"/>
          <w:szCs w:val="18"/>
        </w:rPr>
        <w:tab/>
        <w:t>41.9 milioni di passeggeri</w:t>
      </w:r>
    </w:p>
    <w:p w14:paraId="144F0905" w14:textId="77777777" w:rsidR="00985412" w:rsidRDefault="00985412" w:rsidP="00985412">
      <w:pPr>
        <w:spacing w:after="0"/>
        <w:rPr>
          <w:sz w:val="18"/>
          <w:szCs w:val="18"/>
        </w:rPr>
      </w:pPr>
    </w:p>
    <w:p w14:paraId="3719BDEA" w14:textId="77777777" w:rsidR="00985412" w:rsidRDefault="00985412" w:rsidP="00985412">
      <w:pPr>
        <w:spacing w:after="0"/>
      </w:pPr>
      <w:r w:rsidRPr="005C28F6">
        <w:t>Stessa considerazione si può applicare anche al numero movimento aeromobili</w:t>
      </w:r>
      <w:r>
        <w:t>, il quale in ogni caso è superiore a quello dei due scali romani anche senza includervi Bergamo.</w:t>
      </w:r>
    </w:p>
    <w:p w14:paraId="71979438" w14:textId="77777777" w:rsidR="00985412" w:rsidRDefault="00985412" w:rsidP="00985412">
      <w:pPr>
        <w:spacing w:after="0"/>
      </w:pPr>
    </w:p>
    <w:p w14:paraId="5F1E1CDB" w14:textId="77777777" w:rsidR="00985412" w:rsidRPr="007E04FC" w:rsidRDefault="00985412" w:rsidP="00985412">
      <w:pPr>
        <w:spacing w:after="0"/>
        <w:rPr>
          <w:color w:val="FF0000"/>
          <w:sz w:val="18"/>
          <w:szCs w:val="18"/>
        </w:rPr>
      </w:pPr>
      <w:r w:rsidRPr="007E04FC">
        <w:rPr>
          <w:color w:val="FF0000"/>
          <w:sz w:val="18"/>
          <w:szCs w:val="18"/>
        </w:rPr>
        <w:t>FCO/CIA</w:t>
      </w:r>
      <w:r w:rsidRPr="007E04FC">
        <w:rPr>
          <w:color w:val="FF0000"/>
          <w:sz w:val="18"/>
          <w:szCs w:val="18"/>
        </w:rPr>
        <w:tab/>
        <w:t>(208 + 22) =</w:t>
      </w:r>
      <w:r w:rsidRPr="007E04FC">
        <w:rPr>
          <w:color w:val="FF0000"/>
          <w:sz w:val="18"/>
          <w:szCs w:val="18"/>
        </w:rPr>
        <w:tab/>
        <w:t>230 mila movimenti</w:t>
      </w:r>
    </w:p>
    <w:p w14:paraId="2145E8C8" w14:textId="77777777" w:rsidR="00985412" w:rsidRDefault="00985412" w:rsidP="00985412">
      <w:pPr>
        <w:spacing w:after="0"/>
        <w:rPr>
          <w:sz w:val="18"/>
          <w:szCs w:val="18"/>
        </w:rPr>
      </w:pPr>
      <w:r>
        <w:rPr>
          <w:sz w:val="18"/>
          <w:szCs w:val="18"/>
        </w:rPr>
        <w:t>MXP/</w:t>
      </w:r>
      <w:proofErr w:type="gramStart"/>
      <w:r>
        <w:rPr>
          <w:sz w:val="18"/>
          <w:szCs w:val="18"/>
        </w:rPr>
        <w:t>LIN  (</w:t>
      </w:r>
      <w:proofErr w:type="gramEnd"/>
      <w:r>
        <w:rPr>
          <w:sz w:val="18"/>
          <w:szCs w:val="18"/>
        </w:rPr>
        <w:t>177+75)  =</w:t>
      </w:r>
      <w:r>
        <w:rPr>
          <w:sz w:val="18"/>
          <w:szCs w:val="18"/>
        </w:rPr>
        <w:tab/>
        <w:t>252 mila movimenti</w:t>
      </w:r>
    </w:p>
    <w:p w14:paraId="120017BA" w14:textId="77777777" w:rsidR="00985412" w:rsidRDefault="00985412" w:rsidP="00985412">
      <w:pPr>
        <w:spacing w:after="0"/>
        <w:rPr>
          <w:sz w:val="18"/>
          <w:szCs w:val="18"/>
        </w:rPr>
      </w:pPr>
      <w:r>
        <w:rPr>
          <w:sz w:val="18"/>
          <w:szCs w:val="18"/>
        </w:rPr>
        <w:t>BGY</w:t>
      </w:r>
      <w:proofErr w:type="gramStart"/>
      <w:r>
        <w:rPr>
          <w:sz w:val="18"/>
          <w:szCs w:val="18"/>
        </w:rPr>
        <w:t xml:space="preserve">   (</w:t>
      </w:r>
      <w:proofErr w:type="gramEnd"/>
      <w:r>
        <w:rPr>
          <w:sz w:val="18"/>
          <w:szCs w:val="18"/>
        </w:rPr>
        <w:t>85)</w:t>
      </w:r>
    </w:p>
    <w:p w14:paraId="289AF098" w14:textId="77777777" w:rsidR="00985412" w:rsidRPr="00FE1F1D" w:rsidRDefault="00985412" w:rsidP="00985412">
      <w:pPr>
        <w:spacing w:after="0"/>
        <w:rPr>
          <w:color w:val="FF0000"/>
          <w:sz w:val="18"/>
          <w:szCs w:val="18"/>
        </w:rPr>
      </w:pPr>
      <w:r w:rsidRPr="00FE1F1D">
        <w:rPr>
          <w:color w:val="FF0000"/>
          <w:sz w:val="18"/>
          <w:szCs w:val="18"/>
        </w:rPr>
        <w:t>MXP/LIN/BGY =</w:t>
      </w:r>
      <w:r w:rsidRPr="00FE1F1D">
        <w:rPr>
          <w:color w:val="FF0000"/>
          <w:sz w:val="18"/>
          <w:szCs w:val="18"/>
        </w:rPr>
        <w:tab/>
      </w:r>
      <w:r w:rsidRPr="00FE1F1D">
        <w:rPr>
          <w:color w:val="FF0000"/>
          <w:sz w:val="18"/>
          <w:szCs w:val="18"/>
        </w:rPr>
        <w:tab/>
        <w:t>337 mila movimenti</w:t>
      </w:r>
    </w:p>
    <w:p w14:paraId="5B0CCFA2" w14:textId="77777777" w:rsidR="00985412" w:rsidRDefault="00985412" w:rsidP="00985412">
      <w:pPr>
        <w:spacing w:after="0"/>
        <w:rPr>
          <w:sz w:val="18"/>
          <w:szCs w:val="18"/>
        </w:rPr>
      </w:pPr>
    </w:p>
    <w:p w14:paraId="15866095" w14:textId="77777777" w:rsidR="00985412" w:rsidRPr="004F60CE" w:rsidRDefault="00985412" w:rsidP="00985412">
      <w:pPr>
        <w:spacing w:after="0"/>
        <w:rPr>
          <w:sz w:val="24"/>
          <w:szCs w:val="24"/>
        </w:rPr>
      </w:pPr>
      <w:r w:rsidRPr="004F60CE">
        <w:rPr>
          <w:sz w:val="24"/>
          <w:szCs w:val="24"/>
        </w:rPr>
        <w:t xml:space="preserve">Essendo il traffico aeroportuale basato sul concetto di “catchment area” appare del tutto evidente come il polo lombardo debba venir considerato il </w:t>
      </w:r>
      <w:proofErr w:type="gramStart"/>
      <w:r w:rsidRPr="004F60CE">
        <w:rPr>
          <w:sz w:val="24"/>
          <w:szCs w:val="24"/>
        </w:rPr>
        <w:t>primo  centro</w:t>
      </w:r>
      <w:proofErr w:type="gramEnd"/>
      <w:r w:rsidRPr="004F60CE">
        <w:rPr>
          <w:sz w:val="24"/>
          <w:szCs w:val="24"/>
        </w:rPr>
        <w:t xml:space="preserve"> di traffico aereo italiano. Ricordiamo che lo scalo di Bergamo si trova a soli 54 km dalla città di Milano.</w:t>
      </w:r>
    </w:p>
    <w:p w14:paraId="3ED97BEB" w14:textId="440BFFF4" w:rsidR="00985412" w:rsidRDefault="00985412" w:rsidP="00985412">
      <w:pPr>
        <w:spacing w:after="0"/>
        <w:rPr>
          <w:sz w:val="24"/>
          <w:szCs w:val="24"/>
        </w:rPr>
      </w:pPr>
      <w:r w:rsidRPr="004F60CE">
        <w:rPr>
          <w:sz w:val="24"/>
          <w:szCs w:val="24"/>
        </w:rPr>
        <w:lastRenderedPageBreak/>
        <w:t>Ora per Linate quello che rimane da chiarire è a chi andranno gli sl</w:t>
      </w:r>
      <w:r w:rsidR="00393542">
        <w:rPr>
          <w:sz w:val="24"/>
          <w:szCs w:val="24"/>
        </w:rPr>
        <w:t>o</w:t>
      </w:r>
      <w:r w:rsidRPr="004F60CE">
        <w:rPr>
          <w:sz w:val="24"/>
          <w:szCs w:val="24"/>
        </w:rPr>
        <w:t>t che Ita Airways dovrà rilasciare per congiungersi a nozze con Lufthansa</w:t>
      </w:r>
      <w:r w:rsidR="004F60CE" w:rsidRPr="004F60CE">
        <w:rPr>
          <w:sz w:val="24"/>
          <w:szCs w:val="24"/>
        </w:rPr>
        <w:t>. Wizz Air e Easyjet hanno già avanzato le loro richieste.</w:t>
      </w:r>
      <w:r w:rsidR="007E0305">
        <w:rPr>
          <w:sz w:val="24"/>
          <w:szCs w:val="24"/>
        </w:rPr>
        <w:t xml:space="preserve"> </w:t>
      </w:r>
      <w:r w:rsidR="007E0305" w:rsidRPr="0042565D">
        <w:rPr>
          <w:color w:val="FF0000"/>
          <w:sz w:val="16"/>
          <w:szCs w:val="16"/>
        </w:rPr>
        <w:t>(2)</w:t>
      </w:r>
      <w:r w:rsidR="004F60CE" w:rsidRPr="004F60CE">
        <w:rPr>
          <w:sz w:val="24"/>
          <w:szCs w:val="24"/>
        </w:rPr>
        <w:t xml:space="preserve"> Si pro</w:t>
      </w:r>
      <w:r w:rsidR="00393542">
        <w:rPr>
          <w:sz w:val="24"/>
          <w:szCs w:val="24"/>
        </w:rPr>
        <w:t>s</w:t>
      </w:r>
      <w:r w:rsidR="004F60CE" w:rsidRPr="004F60CE">
        <w:rPr>
          <w:sz w:val="24"/>
          <w:szCs w:val="24"/>
        </w:rPr>
        <w:t>petta una nuova batta</w:t>
      </w:r>
      <w:r w:rsidR="004F60CE">
        <w:rPr>
          <w:sz w:val="24"/>
          <w:szCs w:val="24"/>
        </w:rPr>
        <w:t>g</w:t>
      </w:r>
      <w:r w:rsidR="004F60CE" w:rsidRPr="004F60CE">
        <w:rPr>
          <w:sz w:val="24"/>
          <w:szCs w:val="24"/>
        </w:rPr>
        <w:t>lia</w:t>
      </w:r>
      <w:r w:rsidR="00211D70">
        <w:rPr>
          <w:sz w:val="24"/>
          <w:szCs w:val="24"/>
        </w:rPr>
        <w:t>, dopotutto lo dimostrano i numeri che abbiamo riportato</w:t>
      </w:r>
      <w:r w:rsidR="006146BE">
        <w:rPr>
          <w:sz w:val="24"/>
          <w:szCs w:val="24"/>
        </w:rPr>
        <w:t>:</w:t>
      </w:r>
      <w:r w:rsidR="00211D70">
        <w:rPr>
          <w:sz w:val="24"/>
          <w:szCs w:val="24"/>
        </w:rPr>
        <w:t xml:space="preserve"> Milano è il polo numero 1</w:t>
      </w:r>
      <w:r w:rsidR="006146BE">
        <w:rPr>
          <w:sz w:val="24"/>
          <w:szCs w:val="24"/>
        </w:rPr>
        <w:t xml:space="preserve"> aeroportuale italiano.</w:t>
      </w:r>
    </w:p>
    <w:p w14:paraId="21575654" w14:textId="77777777" w:rsidR="00C062A9" w:rsidRDefault="00C062A9" w:rsidP="00985412">
      <w:pPr>
        <w:spacing w:after="0"/>
        <w:rPr>
          <w:sz w:val="24"/>
          <w:szCs w:val="24"/>
        </w:rPr>
      </w:pPr>
    </w:p>
    <w:p w14:paraId="0A67DD7C" w14:textId="77777777" w:rsidR="00C062A9" w:rsidRDefault="00C062A9" w:rsidP="00985412">
      <w:pPr>
        <w:spacing w:after="0"/>
        <w:rPr>
          <w:sz w:val="24"/>
          <w:szCs w:val="24"/>
        </w:rPr>
      </w:pPr>
    </w:p>
    <w:p w14:paraId="5A224DFA" w14:textId="77777777" w:rsidR="00C062A9" w:rsidRPr="004F60CE" w:rsidRDefault="00C062A9" w:rsidP="00985412">
      <w:pPr>
        <w:spacing w:after="0"/>
        <w:rPr>
          <w:sz w:val="24"/>
          <w:szCs w:val="24"/>
        </w:rPr>
      </w:pPr>
    </w:p>
    <w:p w14:paraId="49B2A92F" w14:textId="77777777" w:rsidR="004F60CE" w:rsidRDefault="004F60CE" w:rsidP="00985412">
      <w:pPr>
        <w:spacing w:after="0"/>
      </w:pPr>
    </w:p>
    <w:p w14:paraId="188CF992" w14:textId="086851A5" w:rsidR="004B251A" w:rsidRDefault="006C2256" w:rsidP="00812137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“ </w:t>
      </w:r>
      <w:r w:rsidR="00812137">
        <w:rPr>
          <w:sz w:val="20"/>
          <w:szCs w:val="20"/>
        </w:rPr>
        <w:t>Enac</w:t>
      </w:r>
      <w:proofErr w:type="gramEnd"/>
      <w:r w:rsidR="00812137">
        <w:rPr>
          <w:sz w:val="20"/>
          <w:szCs w:val="20"/>
        </w:rPr>
        <w:t>, dati di traffico 2022</w:t>
      </w:r>
      <w:r>
        <w:rPr>
          <w:sz w:val="20"/>
          <w:szCs w:val="20"/>
        </w:rPr>
        <w:t>” emessa il 12 maggio</w:t>
      </w:r>
      <w:r w:rsidR="00CE0B42">
        <w:rPr>
          <w:sz w:val="20"/>
          <w:szCs w:val="20"/>
        </w:rPr>
        <w:t xml:space="preserve"> </w:t>
      </w:r>
      <w:r>
        <w:rPr>
          <w:sz w:val="20"/>
          <w:szCs w:val="20"/>
        </w:rPr>
        <w:t>2023</w:t>
      </w:r>
    </w:p>
    <w:p w14:paraId="12337113" w14:textId="3EFE747D" w:rsidR="00CE0B42" w:rsidRDefault="00CE0B42" w:rsidP="00812137">
      <w:pPr>
        <w:pStyle w:val="Paragrafoelenco"/>
        <w:numPr>
          <w:ilvl w:val="0"/>
          <w:numId w:val="2"/>
        </w:numPr>
        <w:spacing w:after="0"/>
        <w:rPr>
          <w:sz w:val="20"/>
          <w:szCs w:val="20"/>
        </w:rPr>
      </w:pPr>
      <w:r>
        <w:rPr>
          <w:sz w:val="20"/>
          <w:szCs w:val="20"/>
        </w:rPr>
        <w:t>Sull’argomento vedi la nostra newsletter “</w:t>
      </w:r>
      <w:r w:rsidR="00B958FA">
        <w:rPr>
          <w:sz w:val="20"/>
          <w:szCs w:val="20"/>
        </w:rPr>
        <w:t xml:space="preserve">Si è aperta la caccia agli slot di Linate” </w:t>
      </w:r>
      <w:r w:rsidR="007E0305">
        <w:rPr>
          <w:sz w:val="20"/>
          <w:szCs w:val="20"/>
        </w:rPr>
        <w:t>emessa il 30/06/2023</w:t>
      </w:r>
    </w:p>
    <w:p w14:paraId="766F792C" w14:textId="77777777" w:rsidR="006146BE" w:rsidRDefault="006146BE" w:rsidP="006146BE">
      <w:pPr>
        <w:spacing w:after="0"/>
        <w:rPr>
          <w:sz w:val="20"/>
          <w:szCs w:val="20"/>
        </w:rPr>
      </w:pPr>
    </w:p>
    <w:p w14:paraId="559711D3" w14:textId="77777777" w:rsidR="006146BE" w:rsidRDefault="006146BE" w:rsidP="006146BE">
      <w:pPr>
        <w:spacing w:after="0"/>
        <w:rPr>
          <w:sz w:val="20"/>
          <w:szCs w:val="20"/>
        </w:rPr>
      </w:pPr>
    </w:p>
    <w:p w14:paraId="7FD03277" w14:textId="77777777" w:rsidR="006146BE" w:rsidRDefault="006146BE" w:rsidP="006146BE">
      <w:pPr>
        <w:spacing w:after="0"/>
        <w:rPr>
          <w:sz w:val="20"/>
          <w:szCs w:val="20"/>
        </w:rPr>
      </w:pPr>
    </w:p>
    <w:p w14:paraId="66A3733E" w14:textId="77777777" w:rsidR="006146BE" w:rsidRDefault="006146BE" w:rsidP="006146BE">
      <w:pPr>
        <w:spacing w:after="0"/>
        <w:rPr>
          <w:sz w:val="20"/>
          <w:szCs w:val="20"/>
        </w:rPr>
      </w:pPr>
    </w:p>
    <w:p w14:paraId="4FC1E685" w14:textId="77777777" w:rsidR="006146BE" w:rsidRDefault="006146BE" w:rsidP="006146BE">
      <w:pPr>
        <w:spacing w:after="0"/>
        <w:rPr>
          <w:sz w:val="20"/>
          <w:szCs w:val="20"/>
        </w:rPr>
      </w:pPr>
    </w:p>
    <w:p w14:paraId="32EDD742" w14:textId="18E399CE" w:rsidR="006146BE" w:rsidRDefault="00996EEB" w:rsidP="006146BE">
      <w:pPr>
        <w:spacing w:after="0"/>
        <w:ind w:left="2124" w:firstLine="708"/>
        <w:rPr>
          <w:b/>
          <w:bCs/>
          <w:i/>
          <w:iCs/>
          <w:color w:val="4472C4" w:themeColor="accent1"/>
          <w:sz w:val="20"/>
          <w:szCs w:val="20"/>
        </w:rPr>
      </w:pPr>
      <w:hyperlink r:id="rId5" w:history="1">
        <w:r w:rsidRPr="00FE2B67">
          <w:rPr>
            <w:rStyle w:val="Collegamentoipertestuale"/>
            <w:b/>
            <w:bCs/>
            <w:i/>
            <w:iCs/>
            <w:sz w:val="20"/>
            <w:szCs w:val="20"/>
          </w:rPr>
          <w:t>www.Aviation-Industry-News.com</w:t>
        </w:r>
      </w:hyperlink>
    </w:p>
    <w:p w14:paraId="4DC900C6" w14:textId="77777777" w:rsidR="00996EEB" w:rsidRDefault="00996EEB" w:rsidP="00996EEB">
      <w:pPr>
        <w:spacing w:after="0"/>
        <w:rPr>
          <w:b/>
          <w:bCs/>
          <w:i/>
          <w:iCs/>
          <w:color w:val="4472C4" w:themeColor="accent1"/>
          <w:sz w:val="16"/>
          <w:szCs w:val="16"/>
        </w:rPr>
      </w:pPr>
    </w:p>
    <w:p w14:paraId="40261402" w14:textId="77777777" w:rsidR="00996EEB" w:rsidRDefault="00996EEB" w:rsidP="00996EEB">
      <w:pPr>
        <w:spacing w:after="0"/>
        <w:rPr>
          <w:b/>
          <w:bCs/>
          <w:i/>
          <w:iCs/>
          <w:color w:val="4472C4" w:themeColor="accent1"/>
          <w:sz w:val="16"/>
          <w:szCs w:val="16"/>
        </w:rPr>
      </w:pPr>
    </w:p>
    <w:p w14:paraId="6222ED35" w14:textId="332F7EF4" w:rsidR="00996EEB" w:rsidRPr="00996EEB" w:rsidRDefault="00996EEB" w:rsidP="00996EEB">
      <w:pPr>
        <w:spacing w:after="0"/>
        <w:rPr>
          <w:i/>
          <w:iCs/>
          <w:sz w:val="16"/>
          <w:szCs w:val="16"/>
        </w:rPr>
      </w:pPr>
      <w:r w:rsidRPr="00996EEB">
        <w:rPr>
          <w:i/>
          <w:iCs/>
          <w:sz w:val="16"/>
          <w:szCs w:val="16"/>
        </w:rPr>
        <w:t>4/7/2023</w:t>
      </w:r>
    </w:p>
    <w:p w14:paraId="0F89D10E" w14:textId="77777777" w:rsidR="00985412" w:rsidRDefault="00985412" w:rsidP="00985412">
      <w:pPr>
        <w:spacing w:line="276" w:lineRule="auto"/>
        <w:rPr>
          <w:rFonts w:cstheme="minorHAnsi"/>
          <w:b/>
          <w:bCs/>
          <w:i/>
          <w:iCs/>
          <w:color w:val="4472C4" w:themeColor="accent1"/>
          <w:shd w:val="clear" w:color="auto" w:fill="FFFFFF"/>
        </w:rPr>
      </w:pPr>
    </w:p>
    <w:p w14:paraId="6C8E7EDF" w14:textId="77777777" w:rsidR="0050798F" w:rsidRDefault="0050798F" w:rsidP="0050798F">
      <w:pPr>
        <w:jc w:val="center"/>
        <w:rPr>
          <w:b/>
          <w:noProof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E’uscito:</w:t>
      </w:r>
    </w:p>
    <w:p w14:paraId="31A60F33" w14:textId="77777777" w:rsidR="0050798F" w:rsidRDefault="0050798F" w:rsidP="0050798F">
      <w:pPr>
        <w:jc w:val="center"/>
        <w:rPr>
          <w:b/>
          <w:noProof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r>
        <w:rPr>
          <w:b/>
          <w:noProof/>
          <w:color w:val="FFC000" w:themeColor="accent4"/>
          <w:sz w:val="52"/>
          <w:szCs w:val="52"/>
        </w:rPr>
        <w:drawing>
          <wp:inline distT="0" distB="0" distL="0" distR="0" wp14:anchorId="3F8D8DA7" wp14:editId="34800AAC">
            <wp:extent cx="2937600" cy="4068000"/>
            <wp:effectExtent l="0" t="0" r="0" b="8890"/>
            <wp:docPr id="985951560" name="Immagine 9859515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2983642" name="Immagine 198298364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7600" cy="4068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A1E2FB" w14:textId="2E3A8759" w:rsidR="0050798F" w:rsidRDefault="000F5F63" w:rsidP="0050798F">
      <w:pPr>
        <w:jc w:val="center"/>
        <w:rPr>
          <w:b/>
          <w:noProof/>
          <w:color w:val="FFC000" w:themeColor="accent4"/>
          <w:sz w:val="52"/>
          <w:szCs w:val="52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</w:pPr>
      <w:hyperlink r:id="rId7" w:history="1">
        <w:r w:rsidRPr="00200762">
          <w:rPr>
            <w:rStyle w:val="Collegamentoipertestuale"/>
            <w:b/>
            <w:bCs/>
            <w:i/>
            <w:iCs/>
            <w:noProof/>
          </w:rPr>
          <w:t>info@ibneditore.it</w:t>
        </w:r>
      </w:hyperlink>
    </w:p>
    <w:p w14:paraId="00EF048E" w14:textId="77777777" w:rsidR="0050798F" w:rsidRPr="006146BE" w:rsidRDefault="0050798F" w:rsidP="00985412">
      <w:pPr>
        <w:spacing w:line="276" w:lineRule="auto"/>
        <w:rPr>
          <w:rFonts w:cstheme="minorHAnsi"/>
          <w:b/>
          <w:bCs/>
          <w:i/>
          <w:iCs/>
          <w:color w:val="4472C4" w:themeColor="accent1"/>
          <w:shd w:val="clear" w:color="auto" w:fill="FFFFFF"/>
        </w:rPr>
      </w:pPr>
    </w:p>
    <w:p w14:paraId="6D17CFD8" w14:textId="77777777" w:rsidR="00146651" w:rsidRPr="00146651" w:rsidRDefault="00146651" w:rsidP="00973E38">
      <w:pPr>
        <w:rPr>
          <w:rFonts w:cstheme="minorHAnsi"/>
          <w:color w:val="000000"/>
          <w:shd w:val="clear" w:color="auto" w:fill="FFFFFF"/>
        </w:rPr>
      </w:pPr>
    </w:p>
    <w:p w14:paraId="11FBE678" w14:textId="77777777" w:rsidR="0088195F" w:rsidRPr="00C65ABE" w:rsidRDefault="0088195F" w:rsidP="0088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6"/>
          <w:szCs w:val="26"/>
        </w:rPr>
      </w:pPr>
      <w:r w:rsidRPr="00C65ABE">
        <w:rPr>
          <w:color w:val="C00000"/>
          <w:sz w:val="26"/>
          <w:szCs w:val="26"/>
        </w:rPr>
        <w:t xml:space="preserve">Nel corso del 2022 abbiamo prodotto 61 Newsletter riguardanti la sicurezza del volo. In pratica una newsletter ogni settimana.  Se avete amici, conoscenti interessati a ricevere le nostre Newsletter, fateli contattare al seguente indirizzo </w:t>
      </w:r>
      <w:proofErr w:type="gramStart"/>
      <w:r w:rsidRPr="00C65ABE">
        <w:rPr>
          <w:color w:val="C00000"/>
          <w:sz w:val="26"/>
          <w:szCs w:val="26"/>
        </w:rPr>
        <w:t>email :</w:t>
      </w:r>
      <w:proofErr w:type="gramEnd"/>
      <w:r w:rsidRPr="00C65ABE">
        <w:rPr>
          <w:color w:val="C00000"/>
          <w:sz w:val="26"/>
          <w:szCs w:val="26"/>
        </w:rPr>
        <w:t xml:space="preserve"> </w:t>
      </w:r>
    </w:p>
    <w:p w14:paraId="07C538CD" w14:textId="77777777" w:rsidR="0088195F" w:rsidRPr="00C65ABE" w:rsidRDefault="0088195F" w:rsidP="0088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6"/>
          <w:szCs w:val="26"/>
        </w:rPr>
      </w:pPr>
      <w:r w:rsidRPr="00C65ABE">
        <w:rPr>
          <w:sz w:val="26"/>
          <w:szCs w:val="26"/>
        </w:rPr>
        <w:t xml:space="preserve">                                                          </w:t>
      </w:r>
      <w:hyperlink r:id="rId8" w:history="1">
        <w:r w:rsidRPr="00C65ABE">
          <w:rPr>
            <w:rStyle w:val="Collegamentoipertestuale"/>
            <w:sz w:val="26"/>
            <w:szCs w:val="26"/>
          </w:rPr>
          <w:t>antonio.bordoni@yahoo.it</w:t>
        </w:r>
      </w:hyperlink>
    </w:p>
    <w:p w14:paraId="3420D495" w14:textId="77777777" w:rsidR="0088195F" w:rsidRPr="00C65ABE" w:rsidRDefault="0088195F" w:rsidP="0088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6"/>
          <w:szCs w:val="26"/>
        </w:rPr>
      </w:pPr>
      <w:proofErr w:type="gramStart"/>
      <w:r w:rsidRPr="00C65ABE">
        <w:rPr>
          <w:color w:val="C00000"/>
          <w:sz w:val="26"/>
          <w:szCs w:val="26"/>
        </w:rPr>
        <w:t>e  provvederemo</w:t>
      </w:r>
      <w:proofErr w:type="gramEnd"/>
      <w:r w:rsidRPr="00C65ABE">
        <w:rPr>
          <w:color w:val="C00000"/>
          <w:sz w:val="26"/>
          <w:szCs w:val="26"/>
        </w:rPr>
        <w:t xml:space="preserve"> ad inserirli nella nostra mailing list. </w:t>
      </w:r>
      <w:r w:rsidRPr="00C65ABE">
        <w:rPr>
          <w:b/>
          <w:bCs/>
          <w:color w:val="C00000"/>
          <w:sz w:val="26"/>
          <w:szCs w:val="26"/>
        </w:rPr>
        <w:t>Il servizio è gratuito.</w:t>
      </w:r>
      <w:r w:rsidRPr="00C65ABE">
        <w:rPr>
          <w:color w:val="C00000"/>
          <w:sz w:val="26"/>
          <w:szCs w:val="26"/>
        </w:rPr>
        <w:t xml:space="preserve"> Specificare se si è interessati al settore marketing/industria aviazione commerciale: </w:t>
      </w:r>
      <w:hyperlink r:id="rId9" w:history="1">
        <w:r w:rsidRPr="00C65ABE">
          <w:rPr>
            <w:rStyle w:val="Collegamentoipertestuale"/>
            <w:color w:val="C00000"/>
            <w:sz w:val="26"/>
            <w:szCs w:val="26"/>
          </w:rPr>
          <w:t>www.aviation-industry-news.com</w:t>
        </w:r>
      </w:hyperlink>
      <w:r w:rsidRPr="00C65ABE">
        <w:rPr>
          <w:color w:val="C00000"/>
          <w:sz w:val="26"/>
          <w:szCs w:val="26"/>
        </w:rPr>
        <w:t xml:space="preserve"> </w:t>
      </w:r>
    </w:p>
    <w:p w14:paraId="6A88363D" w14:textId="77777777" w:rsidR="0088195F" w:rsidRPr="00C65ABE" w:rsidRDefault="0088195F" w:rsidP="0088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6"/>
          <w:szCs w:val="26"/>
        </w:rPr>
      </w:pPr>
      <w:r w:rsidRPr="00C65ABE">
        <w:rPr>
          <w:color w:val="C00000"/>
          <w:sz w:val="26"/>
          <w:szCs w:val="26"/>
        </w:rPr>
        <w:t>o alla sicurezza del volo:</w:t>
      </w:r>
    </w:p>
    <w:p w14:paraId="0695A166" w14:textId="77777777" w:rsidR="0088195F" w:rsidRPr="00C65ABE" w:rsidRDefault="0088195F" w:rsidP="0088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C00000"/>
          <w:sz w:val="26"/>
          <w:szCs w:val="26"/>
        </w:rPr>
      </w:pPr>
      <w:hyperlink r:id="rId10" w:history="1">
        <w:r w:rsidRPr="00C65ABE">
          <w:rPr>
            <w:rStyle w:val="Collegamentoipertestuale"/>
            <w:sz w:val="26"/>
            <w:szCs w:val="26"/>
          </w:rPr>
          <w:t>www.air-accidents.com</w:t>
        </w:r>
      </w:hyperlink>
    </w:p>
    <w:p w14:paraId="355D745D" w14:textId="77777777" w:rsidR="0088195F" w:rsidRPr="00D34186" w:rsidRDefault="0088195F" w:rsidP="0088195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i/>
          <w:iCs/>
          <w:noProof/>
          <w:color w:val="00B0F0"/>
        </w:rPr>
      </w:pPr>
      <w:proofErr w:type="gramStart"/>
      <w:r w:rsidRPr="00C65ABE">
        <w:rPr>
          <w:color w:val="C00000"/>
          <w:sz w:val="26"/>
          <w:szCs w:val="26"/>
        </w:rPr>
        <w:t>E’</w:t>
      </w:r>
      <w:proofErr w:type="gramEnd"/>
      <w:r w:rsidRPr="00C65ABE">
        <w:rPr>
          <w:color w:val="C00000"/>
          <w:sz w:val="26"/>
          <w:szCs w:val="26"/>
        </w:rPr>
        <w:t xml:space="preserve"> possibile richiedere l’inserimento a entrambi i servizi.</w:t>
      </w:r>
    </w:p>
    <w:p w14:paraId="458D70B4" w14:textId="77777777" w:rsidR="00973E38" w:rsidRDefault="00973E38"/>
    <w:sectPr w:rsidR="00973E3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C735D7"/>
    <w:multiLevelType w:val="hybridMultilevel"/>
    <w:tmpl w:val="C11AAF60"/>
    <w:lvl w:ilvl="0" w:tplc="D7D839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20430"/>
    <w:multiLevelType w:val="hybridMultilevel"/>
    <w:tmpl w:val="4B5A3382"/>
    <w:lvl w:ilvl="0" w:tplc="2E70E85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9090584">
    <w:abstractNumId w:val="0"/>
  </w:num>
  <w:num w:numId="2" w16cid:durableId="5599490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E38"/>
    <w:rsid w:val="000F5F63"/>
    <w:rsid w:val="00146651"/>
    <w:rsid w:val="00211D70"/>
    <w:rsid w:val="002A5A94"/>
    <w:rsid w:val="003309E8"/>
    <w:rsid w:val="00393542"/>
    <w:rsid w:val="00411C43"/>
    <w:rsid w:val="0042565D"/>
    <w:rsid w:val="00456597"/>
    <w:rsid w:val="004B251A"/>
    <w:rsid w:val="004D2A23"/>
    <w:rsid w:val="004F60CE"/>
    <w:rsid w:val="0050798F"/>
    <w:rsid w:val="0054398E"/>
    <w:rsid w:val="005F677A"/>
    <w:rsid w:val="006146BE"/>
    <w:rsid w:val="0067017D"/>
    <w:rsid w:val="006C2256"/>
    <w:rsid w:val="007C6CA2"/>
    <w:rsid w:val="007E0305"/>
    <w:rsid w:val="00812137"/>
    <w:rsid w:val="0088195F"/>
    <w:rsid w:val="00973E38"/>
    <w:rsid w:val="00985412"/>
    <w:rsid w:val="00996EEB"/>
    <w:rsid w:val="00A23F77"/>
    <w:rsid w:val="00B958FA"/>
    <w:rsid w:val="00BB5C5C"/>
    <w:rsid w:val="00C062A9"/>
    <w:rsid w:val="00C31826"/>
    <w:rsid w:val="00CE0B42"/>
    <w:rsid w:val="00E03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B3D1A6"/>
  <w15:chartTrackingRefBased/>
  <w15:docId w15:val="{A4CEC789-D281-4568-9CE7-3D0E32AF4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973E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it-IT"/>
      <w14:ligatures w14:val="none"/>
    </w:rPr>
  </w:style>
  <w:style w:type="paragraph" w:styleId="Paragrafoelenco">
    <w:name w:val="List Paragraph"/>
    <w:basedOn w:val="Normale"/>
    <w:uiPriority w:val="34"/>
    <w:qFormat/>
    <w:rsid w:val="004F60CE"/>
    <w:pPr>
      <w:spacing w:after="200" w:line="276" w:lineRule="auto"/>
      <w:ind w:left="720"/>
      <w:contextualSpacing/>
    </w:pPr>
    <w:rPr>
      <w:kern w:val="0"/>
      <w14:ligatures w14:val="none"/>
    </w:rPr>
  </w:style>
  <w:style w:type="character" w:styleId="Collegamentoipertestuale">
    <w:name w:val="Hyperlink"/>
    <w:basedOn w:val="Carpredefinitoparagrafo"/>
    <w:uiPriority w:val="99"/>
    <w:unhideWhenUsed/>
    <w:rsid w:val="00996EEB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96E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7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tonio.bordoni@yahoo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fo@ibneditore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hyperlink" Target="http://www.Aviation-Industry-News.com" TargetMode="External"/><Relationship Id="rId10" Type="http://schemas.openxmlformats.org/officeDocument/2006/relationships/hyperlink" Target="http://www.air-accidents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viation-industry-news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Bordoni</dc:creator>
  <cp:keywords/>
  <dc:description/>
  <cp:lastModifiedBy>Antonio Bordoni</cp:lastModifiedBy>
  <cp:revision>24</cp:revision>
  <dcterms:created xsi:type="dcterms:W3CDTF">2023-07-04T12:10:00Z</dcterms:created>
  <dcterms:modified xsi:type="dcterms:W3CDTF">2023-07-04T13:00:00Z</dcterms:modified>
</cp:coreProperties>
</file>