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29" w:rsidRDefault="00984529" w:rsidP="00984529">
      <w:pPr>
        <w:pStyle w:val="Default"/>
        <w:rPr>
          <w:i/>
          <w:iCs/>
          <w:sz w:val="20"/>
          <w:szCs w:val="20"/>
          <w:lang w:val="en-US"/>
        </w:rPr>
      </w:pPr>
    </w:p>
    <w:p w:rsidR="00984529" w:rsidRPr="00984529" w:rsidRDefault="00984529" w:rsidP="00984529">
      <w:pPr>
        <w:pStyle w:val="Default"/>
        <w:rPr>
          <w:rFonts w:asciiTheme="minorHAnsi" w:hAnsiTheme="minorHAnsi"/>
          <w:b/>
          <w:iCs/>
          <w:color w:val="548DD4" w:themeColor="text2" w:themeTint="99"/>
          <w:sz w:val="28"/>
          <w:szCs w:val="28"/>
        </w:rPr>
      </w:pPr>
      <w:r w:rsidRPr="00984529">
        <w:rPr>
          <w:rFonts w:asciiTheme="minorHAnsi" w:hAnsiTheme="minorHAnsi"/>
          <w:b/>
          <w:iCs/>
          <w:color w:val="548DD4" w:themeColor="text2" w:themeTint="99"/>
          <w:sz w:val="28"/>
          <w:szCs w:val="28"/>
        </w:rPr>
        <w:t>L’ACCORDO FRA RYANAIR E</w:t>
      </w:r>
      <w:r w:rsidR="006F784E">
        <w:rPr>
          <w:rFonts w:asciiTheme="minorHAnsi" w:hAnsiTheme="minorHAnsi"/>
          <w:b/>
          <w:iCs/>
          <w:color w:val="548DD4" w:themeColor="text2" w:themeTint="99"/>
          <w:sz w:val="28"/>
          <w:szCs w:val="28"/>
        </w:rPr>
        <w:t>D</w:t>
      </w:r>
      <w:r w:rsidRPr="00984529">
        <w:rPr>
          <w:rFonts w:asciiTheme="minorHAnsi" w:hAnsiTheme="minorHAnsi"/>
          <w:b/>
          <w:iCs/>
          <w:color w:val="548DD4" w:themeColor="text2" w:themeTint="99"/>
          <w:sz w:val="28"/>
          <w:szCs w:val="28"/>
        </w:rPr>
        <w:t xml:space="preserve"> ANPAC</w:t>
      </w:r>
    </w:p>
    <w:p w:rsidR="00984529" w:rsidRDefault="00984529" w:rsidP="00984529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84529" w:rsidRDefault="00984529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 w:rsidRPr="00984529">
        <w:rPr>
          <w:rFonts w:asciiTheme="minorHAnsi" w:hAnsiTheme="minorHAnsi"/>
          <w:iCs/>
          <w:sz w:val="22"/>
          <w:szCs w:val="22"/>
        </w:rPr>
        <w:t xml:space="preserve">E’ noto che nel sottomettere </w:t>
      </w:r>
      <w:r>
        <w:rPr>
          <w:rFonts w:asciiTheme="minorHAnsi" w:hAnsiTheme="minorHAnsi"/>
          <w:iCs/>
          <w:sz w:val="22"/>
          <w:szCs w:val="22"/>
        </w:rPr>
        <w:t>i</w:t>
      </w:r>
      <w:r w:rsidRPr="00984529">
        <w:rPr>
          <w:rFonts w:asciiTheme="minorHAnsi" w:hAnsiTheme="minorHAnsi"/>
          <w:iCs/>
          <w:sz w:val="22"/>
          <w:szCs w:val="22"/>
        </w:rPr>
        <w:t xml:space="preserve"> bilanci alle competenti autorità le società quotate in borsa debbono esporre </w:t>
      </w:r>
      <w:r>
        <w:rPr>
          <w:rFonts w:asciiTheme="minorHAnsi" w:hAnsiTheme="minorHAnsi"/>
          <w:iCs/>
          <w:sz w:val="22"/>
          <w:szCs w:val="22"/>
        </w:rPr>
        <w:t>i</w:t>
      </w:r>
      <w:r w:rsidRPr="00984529">
        <w:rPr>
          <w:rFonts w:asciiTheme="minorHAnsi" w:hAnsiTheme="minorHAnsi"/>
          <w:iCs/>
          <w:sz w:val="22"/>
          <w:szCs w:val="22"/>
        </w:rPr>
        <w:t xml:space="preserve"> rischi collegati alla loro attività. </w:t>
      </w:r>
      <w:r>
        <w:rPr>
          <w:rFonts w:asciiTheme="minorHAnsi" w:hAnsiTheme="minorHAnsi"/>
          <w:iCs/>
          <w:sz w:val="22"/>
          <w:szCs w:val="22"/>
        </w:rPr>
        <w:t xml:space="preserve">Ebbene nell’ultimo bilancio depositato da Ryanair </w:t>
      </w:r>
      <w:r w:rsidRPr="00984529">
        <w:rPr>
          <w:rFonts w:asciiTheme="minorHAnsi" w:hAnsiTheme="minorHAnsi"/>
          <w:iCs/>
          <w:color w:val="FF0000"/>
          <w:sz w:val="22"/>
          <w:szCs w:val="22"/>
        </w:rPr>
        <w:t>(1)</w:t>
      </w:r>
      <w:r>
        <w:rPr>
          <w:rFonts w:asciiTheme="minorHAnsi" w:hAnsiTheme="minorHAnsi"/>
          <w:iCs/>
          <w:sz w:val="22"/>
          <w:szCs w:val="22"/>
        </w:rPr>
        <w:t xml:space="preserve"> sotto il capitolo “</w:t>
      </w:r>
      <w:r>
        <w:rPr>
          <w:rFonts w:asciiTheme="minorHAnsi" w:hAnsiTheme="minorHAnsi"/>
          <w:i/>
          <w:iCs/>
          <w:sz w:val="22"/>
          <w:szCs w:val="22"/>
        </w:rPr>
        <w:t>I r</w:t>
      </w:r>
      <w:r w:rsidRPr="00984529">
        <w:rPr>
          <w:rFonts w:asciiTheme="minorHAnsi" w:hAnsiTheme="minorHAnsi"/>
          <w:i/>
          <w:iCs/>
          <w:sz w:val="22"/>
          <w:szCs w:val="22"/>
        </w:rPr>
        <w:t>apporti di lavoro possono esporre la compagnia a rischi</w:t>
      </w:r>
      <w:r>
        <w:rPr>
          <w:rFonts w:asciiTheme="minorHAnsi" w:hAnsiTheme="minorHAnsi"/>
          <w:i/>
          <w:iCs/>
          <w:sz w:val="22"/>
          <w:szCs w:val="22"/>
        </w:rPr>
        <w:t xml:space="preserve">” </w:t>
      </w:r>
      <w:r>
        <w:rPr>
          <w:rFonts w:asciiTheme="minorHAnsi" w:hAnsiTheme="minorHAnsi"/>
          <w:iCs/>
          <w:sz w:val="22"/>
          <w:szCs w:val="22"/>
        </w:rPr>
        <w:t xml:space="preserve"> si può</w:t>
      </w:r>
      <w:r w:rsidR="001200D3">
        <w:rPr>
          <w:rFonts w:asciiTheme="minorHAnsi" w:hAnsiTheme="minorHAnsi"/>
          <w:iCs/>
          <w:sz w:val="22"/>
          <w:szCs w:val="22"/>
        </w:rPr>
        <w:t xml:space="preserve"> fra l’altro</w:t>
      </w:r>
      <w:r>
        <w:rPr>
          <w:rFonts w:asciiTheme="minorHAnsi" w:hAnsiTheme="minorHAnsi"/>
          <w:iCs/>
          <w:sz w:val="22"/>
          <w:szCs w:val="22"/>
        </w:rPr>
        <w:t xml:space="preserve"> leggere quanto segue:</w:t>
      </w:r>
    </w:p>
    <w:p w:rsidR="00984529" w:rsidRDefault="00984529" w:rsidP="00984529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84529" w:rsidRDefault="00984529" w:rsidP="00984529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984529">
        <w:rPr>
          <w:rFonts w:asciiTheme="minorHAnsi" w:hAnsiTheme="minorHAnsi"/>
          <w:i/>
          <w:iCs/>
          <w:sz w:val="22"/>
          <w:szCs w:val="22"/>
        </w:rPr>
        <w:t xml:space="preserve">“Di conseguenza, non è possibile garantire che gli accordi di retribuzione dei dipendenti esistenti di Ryanair non siano soggetti a modifiche  in qualsiasi momento. Questi rischi potrebbero portare a un deterioramento dei rapporti di lavoro in Ryanair e potrebbero influire sull'attività o sui risultati di Ryanair. 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Gli </w:t>
      </w:r>
      <w:r w:rsidRPr="00984529">
        <w:rPr>
          <w:rFonts w:asciiTheme="minorHAnsi" w:hAnsiTheme="minorHAnsi"/>
          <w:i/>
          <w:iCs/>
          <w:sz w:val="22"/>
          <w:szCs w:val="22"/>
        </w:rPr>
        <w:t>equipaggi di Ryanair in Europa (ad eccezione del Regno Unito) opera</w:t>
      </w:r>
      <w:r w:rsidR="006F784E">
        <w:rPr>
          <w:rFonts w:asciiTheme="minorHAnsi" w:hAnsiTheme="minorHAnsi"/>
          <w:i/>
          <w:iCs/>
          <w:sz w:val="22"/>
          <w:szCs w:val="22"/>
        </w:rPr>
        <w:t>no in base a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contratti di lavoro irlandesi 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per il 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fatto che tali membri dell'equipaggio 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svolgono la loro principale attività 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sul territorio irlandese (cioè a bordo di un aereo registrato irlandese). Sono stat</w:t>
      </w:r>
      <w:r w:rsidR="006F784E">
        <w:rPr>
          <w:rFonts w:asciiTheme="minorHAnsi" w:hAnsiTheme="minorHAnsi"/>
          <w:i/>
          <w:iCs/>
          <w:sz w:val="22"/>
          <w:szCs w:val="22"/>
        </w:rPr>
        <w:t>i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avviat</w:t>
      </w:r>
      <w:r w:rsidR="006F784E">
        <w:rPr>
          <w:rFonts w:asciiTheme="minorHAnsi" w:hAnsiTheme="minorHAnsi"/>
          <w:i/>
          <w:iCs/>
          <w:sz w:val="22"/>
          <w:szCs w:val="22"/>
        </w:rPr>
        <w:t>i contenziosi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da parte di </w:t>
      </w:r>
      <w:r w:rsidR="006F784E">
        <w:rPr>
          <w:rFonts w:asciiTheme="minorHAnsi" w:hAnsiTheme="minorHAnsi"/>
          <w:i/>
          <w:iCs/>
          <w:sz w:val="22"/>
          <w:szCs w:val="22"/>
        </w:rPr>
        <w:t>singoli soggetti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e </w:t>
      </w:r>
      <w:r w:rsidR="00AC6295">
        <w:rPr>
          <w:rFonts w:asciiTheme="minorHAnsi" w:hAnsiTheme="minorHAnsi"/>
          <w:i/>
          <w:iCs/>
          <w:sz w:val="22"/>
          <w:szCs w:val="22"/>
        </w:rPr>
        <w:t xml:space="preserve">da parte di 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agenzie governative in diversi paesi 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circa </w:t>
      </w:r>
      <w:r w:rsidRPr="00984529">
        <w:rPr>
          <w:rFonts w:asciiTheme="minorHAnsi" w:hAnsiTheme="minorHAnsi"/>
          <w:i/>
          <w:iCs/>
          <w:sz w:val="22"/>
          <w:szCs w:val="22"/>
        </w:rPr>
        <w:t>l'applicabilità del diritto del lavoro irlandese a questi cont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ratti, e se Ryanair fosse </w:t>
      </w:r>
      <w:r w:rsidRPr="00984529">
        <w:rPr>
          <w:rFonts w:asciiTheme="minorHAnsi" w:hAnsiTheme="minorHAnsi"/>
          <w:i/>
          <w:iCs/>
          <w:sz w:val="22"/>
          <w:szCs w:val="22"/>
        </w:rPr>
        <w:t>costretta a riconoscere che la giurisdizione irlandese non si applicava agli equipaggi che operano dall'Europa continentale, allora</w:t>
      </w:r>
      <w:r w:rsidR="006F784E">
        <w:rPr>
          <w:rFonts w:asciiTheme="minorHAnsi" w:hAnsiTheme="minorHAnsi"/>
          <w:i/>
          <w:iCs/>
          <w:sz w:val="22"/>
          <w:szCs w:val="22"/>
        </w:rPr>
        <w:t xml:space="preserve"> ciò</w:t>
      </w:r>
      <w:r w:rsidRPr="00984529">
        <w:rPr>
          <w:rFonts w:asciiTheme="minorHAnsi" w:hAnsiTheme="minorHAnsi"/>
          <w:i/>
          <w:iCs/>
          <w:sz w:val="22"/>
          <w:szCs w:val="22"/>
        </w:rPr>
        <w:t xml:space="preserve"> potrebbe condurre a maggiori costi e potenziale perdita di flessibilità. In relazione ai costi dell'assicurazione sociale, il Parlamento europeo ha implementato le modifiche al regolamento (CE) 883/2004 che, nella maggior parte delle giurisdizioni, impone aumenti sostanziali del contributo dell'assicurazione sociale sia per Ryanair che per i singoli dipendenti.”</w:t>
      </w:r>
    </w:p>
    <w:p w:rsidR="00984529" w:rsidRDefault="00984529" w:rsidP="00984529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84529" w:rsidRDefault="00984529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Tenendo presente  che queste precisazioni venivano scritte in tempi non sospetti, eravamo </w:t>
      </w:r>
      <w:r w:rsidR="009479F3">
        <w:rPr>
          <w:rFonts w:asciiTheme="minorHAnsi" w:hAnsiTheme="minorHAnsi"/>
          <w:iCs/>
          <w:sz w:val="22"/>
          <w:szCs w:val="22"/>
        </w:rPr>
        <w:t>infatti</w:t>
      </w:r>
      <w:r>
        <w:rPr>
          <w:rFonts w:asciiTheme="minorHAnsi" w:hAnsiTheme="minorHAnsi"/>
          <w:iCs/>
          <w:sz w:val="22"/>
          <w:szCs w:val="22"/>
        </w:rPr>
        <w:t xml:space="preserve"> nell</w:t>
      </w:r>
      <w:r w:rsidR="009479F3">
        <w:rPr>
          <w:rFonts w:asciiTheme="minorHAnsi" w:hAnsiTheme="minorHAnsi"/>
          <w:iCs/>
          <w:sz w:val="22"/>
          <w:szCs w:val="22"/>
        </w:rPr>
        <w:t>a</w:t>
      </w:r>
      <w:r>
        <w:rPr>
          <w:rFonts w:asciiTheme="minorHAnsi" w:hAnsiTheme="minorHAnsi"/>
          <w:iCs/>
          <w:sz w:val="22"/>
          <w:szCs w:val="22"/>
        </w:rPr>
        <w:t xml:space="preserve"> primavera del 2017</w:t>
      </w:r>
      <w:r w:rsidR="009479F3">
        <w:rPr>
          <w:rFonts w:asciiTheme="minorHAnsi" w:hAnsiTheme="minorHAnsi"/>
          <w:iCs/>
          <w:sz w:val="22"/>
          <w:szCs w:val="22"/>
        </w:rPr>
        <w:t xml:space="preserve"> e non si parlava affatto di minaccia di scioperi</w:t>
      </w:r>
      <w:r w:rsidR="009E7635">
        <w:rPr>
          <w:rFonts w:asciiTheme="minorHAnsi" w:hAnsiTheme="minorHAnsi"/>
          <w:iCs/>
          <w:sz w:val="22"/>
          <w:szCs w:val="22"/>
        </w:rPr>
        <w:t xml:space="preserve"> e agitazioni</w:t>
      </w:r>
      <w:r>
        <w:rPr>
          <w:rFonts w:asciiTheme="minorHAnsi" w:hAnsiTheme="minorHAnsi"/>
          <w:iCs/>
          <w:sz w:val="22"/>
          <w:szCs w:val="22"/>
        </w:rPr>
        <w:t>, dobbiamo annotare che a Dublino erano ben coscienti di ciò che bolliva in pentola.</w:t>
      </w:r>
    </w:p>
    <w:p w:rsidR="009479F3" w:rsidRDefault="009479F3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La politica fino ad allora condotta di voler tener fuori i sindacati e condurre rapporti diretti dipendente-datore ha  retto</w:t>
      </w:r>
      <w:r w:rsidR="009E7635">
        <w:rPr>
          <w:rFonts w:asciiTheme="minorHAnsi" w:hAnsiTheme="minorHAnsi"/>
          <w:iCs/>
          <w:sz w:val="22"/>
          <w:szCs w:val="22"/>
        </w:rPr>
        <w:t xml:space="preserve"> anche</w:t>
      </w:r>
      <w:r>
        <w:rPr>
          <w:rFonts w:asciiTheme="minorHAnsi" w:hAnsiTheme="minorHAnsi"/>
          <w:iCs/>
          <w:sz w:val="22"/>
          <w:szCs w:val="22"/>
        </w:rPr>
        <w:t xml:space="preserve"> troppo</w:t>
      </w:r>
      <w:r w:rsidR="009E7635">
        <w:rPr>
          <w:rFonts w:asciiTheme="minorHAnsi" w:hAnsiTheme="minorHAnsi"/>
          <w:iCs/>
          <w:sz w:val="22"/>
          <w:szCs w:val="22"/>
        </w:rPr>
        <w:t>,</w:t>
      </w:r>
      <w:r>
        <w:rPr>
          <w:rFonts w:asciiTheme="minorHAnsi" w:hAnsiTheme="minorHAnsi"/>
          <w:iCs/>
          <w:sz w:val="22"/>
          <w:szCs w:val="22"/>
        </w:rPr>
        <w:t xml:space="preserve"> ma di certo</w:t>
      </w:r>
      <w:r w:rsidR="009E7635">
        <w:rPr>
          <w:rFonts w:asciiTheme="minorHAnsi" w:hAnsiTheme="minorHAnsi"/>
          <w:iCs/>
          <w:sz w:val="22"/>
          <w:szCs w:val="22"/>
        </w:rPr>
        <w:t xml:space="preserve"> si può affermare che</w:t>
      </w:r>
      <w:r>
        <w:rPr>
          <w:rFonts w:asciiTheme="minorHAnsi" w:hAnsiTheme="minorHAnsi"/>
          <w:iCs/>
          <w:sz w:val="22"/>
          <w:szCs w:val="22"/>
        </w:rPr>
        <w:t xml:space="preserve"> in casa Ryanair erano ben coscienti che la situazione sarebbe potuta cambiare da un giorno all’altro.</w:t>
      </w:r>
      <w:r w:rsidR="009E7635">
        <w:rPr>
          <w:rFonts w:asciiTheme="minorHAnsi" w:hAnsiTheme="minorHAnsi"/>
          <w:iCs/>
          <w:sz w:val="22"/>
          <w:szCs w:val="22"/>
        </w:rPr>
        <w:t xml:space="preserve"> Ora la trattativa con i sindacati porterà sicuramente a un punto fermo circa l’applicabilità o meno della legislazione irlandese ai contratti stipulati con i dipendenti.</w:t>
      </w:r>
    </w:p>
    <w:p w:rsidR="009479F3" w:rsidRDefault="009479F3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 il pasticcio sulle turnazioni con cancellazion</w:t>
      </w:r>
      <w:r w:rsidR="009E7635">
        <w:rPr>
          <w:rFonts w:asciiTheme="minorHAnsi" w:hAnsiTheme="minorHAnsi"/>
          <w:iCs/>
          <w:sz w:val="22"/>
          <w:szCs w:val="22"/>
        </w:rPr>
        <w:t>e</w:t>
      </w:r>
      <w:r>
        <w:rPr>
          <w:rFonts w:asciiTheme="minorHAnsi" w:hAnsiTheme="minorHAnsi"/>
          <w:iCs/>
          <w:sz w:val="22"/>
          <w:szCs w:val="22"/>
        </w:rPr>
        <w:t xml:space="preserve"> di voli e richieste di rientro dalle ferie </w:t>
      </w:r>
      <w:r w:rsidRPr="009E7635">
        <w:rPr>
          <w:rFonts w:asciiTheme="minorHAnsi" w:hAnsiTheme="minorHAnsi"/>
          <w:iCs/>
          <w:color w:val="FF0000"/>
          <w:sz w:val="22"/>
          <w:szCs w:val="22"/>
        </w:rPr>
        <w:t>(2)</w:t>
      </w:r>
      <w:r>
        <w:rPr>
          <w:rFonts w:asciiTheme="minorHAnsi" w:hAnsiTheme="minorHAnsi"/>
          <w:iCs/>
          <w:sz w:val="22"/>
          <w:szCs w:val="22"/>
        </w:rPr>
        <w:t xml:space="preserve"> si è rivelata l’occasione vincente per risvegliare un personale  che fino ad allora aveva  passivamente</w:t>
      </w:r>
      <w:r w:rsidR="009E7635">
        <w:rPr>
          <w:rFonts w:asciiTheme="minorHAnsi" w:hAnsiTheme="minorHAnsi"/>
          <w:iCs/>
          <w:sz w:val="22"/>
          <w:szCs w:val="22"/>
        </w:rPr>
        <w:t xml:space="preserve"> accettato</w:t>
      </w:r>
      <w:r>
        <w:rPr>
          <w:rFonts w:asciiTheme="minorHAnsi" w:hAnsiTheme="minorHAnsi"/>
          <w:iCs/>
          <w:sz w:val="22"/>
          <w:szCs w:val="22"/>
        </w:rPr>
        <w:t xml:space="preserve"> le condizioni imposte dalla compagnia.</w:t>
      </w:r>
    </w:p>
    <w:p w:rsidR="009E7635" w:rsidRDefault="009E7635" w:rsidP="00984529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479F3" w:rsidRDefault="009479F3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 gennaio 2018 è stato firmato l’accordo con la BALPA (</w:t>
      </w:r>
      <w:proofErr w:type="spellStart"/>
      <w:r>
        <w:rPr>
          <w:rFonts w:asciiTheme="minorHAnsi" w:hAnsiTheme="minorHAnsi"/>
          <w:iCs/>
          <w:sz w:val="22"/>
          <w:szCs w:val="22"/>
        </w:rPr>
        <w:t>British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Airline </w:t>
      </w:r>
      <w:proofErr w:type="spellStart"/>
      <w:r>
        <w:rPr>
          <w:rFonts w:asciiTheme="minorHAnsi" w:hAnsiTheme="minorHAnsi"/>
          <w:iCs/>
          <w:sz w:val="22"/>
          <w:szCs w:val="22"/>
        </w:rPr>
        <w:t>Pilots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sz w:val="22"/>
          <w:szCs w:val="22"/>
        </w:rPr>
        <w:t>Association</w:t>
      </w:r>
      <w:proofErr w:type="spellEnd"/>
      <w:r>
        <w:rPr>
          <w:rFonts w:asciiTheme="minorHAnsi" w:hAnsiTheme="minorHAnsi"/>
          <w:iCs/>
          <w:sz w:val="22"/>
          <w:szCs w:val="22"/>
        </w:rPr>
        <w:t>) ed ora è</w:t>
      </w:r>
      <w:r w:rsidR="009E7635">
        <w:rPr>
          <w:rFonts w:asciiTheme="minorHAnsi" w:hAnsiTheme="minorHAnsi"/>
          <w:iCs/>
          <w:sz w:val="22"/>
          <w:szCs w:val="22"/>
        </w:rPr>
        <w:t xml:space="preserve"> stata la</w:t>
      </w:r>
      <w:r>
        <w:rPr>
          <w:rFonts w:asciiTheme="minorHAnsi" w:hAnsiTheme="minorHAnsi"/>
          <w:iCs/>
          <w:sz w:val="22"/>
          <w:szCs w:val="22"/>
        </w:rPr>
        <w:t xml:space="preserve"> volta della nostra ANPAC. Quindi l</w:t>
      </w:r>
      <w:r w:rsidR="009E7635">
        <w:rPr>
          <w:rFonts w:asciiTheme="minorHAnsi" w:hAnsiTheme="minorHAnsi"/>
          <w:iCs/>
          <w:sz w:val="22"/>
          <w:szCs w:val="22"/>
        </w:rPr>
        <w:t>’Italia è dive</w:t>
      </w:r>
      <w:r>
        <w:rPr>
          <w:rFonts w:asciiTheme="minorHAnsi" w:hAnsiTheme="minorHAnsi"/>
          <w:iCs/>
          <w:sz w:val="22"/>
          <w:szCs w:val="22"/>
        </w:rPr>
        <w:t>nuto il secondo paese dopo il Regno Unito</w:t>
      </w:r>
      <w:r w:rsidR="009E7635">
        <w:rPr>
          <w:rFonts w:asciiTheme="minorHAnsi" w:hAnsiTheme="minorHAnsi"/>
          <w:iCs/>
          <w:sz w:val="22"/>
          <w:szCs w:val="22"/>
        </w:rPr>
        <w:t xml:space="preserve"> ad aver siglato questo tipo di accordi</w:t>
      </w:r>
      <w:r>
        <w:rPr>
          <w:rFonts w:asciiTheme="minorHAnsi" w:hAnsiTheme="minorHAnsi"/>
          <w:iCs/>
          <w:sz w:val="22"/>
          <w:szCs w:val="22"/>
        </w:rPr>
        <w:t xml:space="preserve">. </w:t>
      </w:r>
      <w:r w:rsidR="009E7635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L’a</w:t>
      </w:r>
      <w:r w:rsidR="009E7635">
        <w:rPr>
          <w:rFonts w:asciiTheme="minorHAnsi" w:hAnsiTheme="minorHAnsi"/>
          <w:iCs/>
          <w:sz w:val="22"/>
          <w:szCs w:val="22"/>
        </w:rPr>
        <w:t>greement</w:t>
      </w:r>
      <w:r>
        <w:rPr>
          <w:rFonts w:asciiTheme="minorHAnsi" w:hAnsiTheme="minorHAnsi"/>
          <w:iCs/>
          <w:sz w:val="22"/>
          <w:szCs w:val="22"/>
        </w:rPr>
        <w:t xml:space="preserve">, secondo </w:t>
      </w:r>
      <w:r w:rsidR="009E7635">
        <w:rPr>
          <w:rFonts w:asciiTheme="minorHAnsi" w:hAnsiTheme="minorHAnsi"/>
          <w:iCs/>
          <w:sz w:val="22"/>
          <w:szCs w:val="22"/>
        </w:rPr>
        <w:t xml:space="preserve">quanto dichiarato </w:t>
      </w:r>
      <w:r>
        <w:rPr>
          <w:rFonts w:asciiTheme="minorHAnsi" w:hAnsiTheme="minorHAnsi"/>
          <w:iCs/>
          <w:sz w:val="22"/>
          <w:szCs w:val="22"/>
        </w:rPr>
        <w:t>la compagnia, è “significativo in quanto l’Italia copre per circa il 20 per cento della forza-piloti e riguarda 80 sui 400 velivoli che compongono la flotta.</w:t>
      </w:r>
      <w:r w:rsidR="009E7635">
        <w:rPr>
          <w:rFonts w:asciiTheme="minorHAnsi" w:hAnsiTheme="minorHAnsi"/>
          <w:iCs/>
          <w:sz w:val="22"/>
          <w:szCs w:val="22"/>
        </w:rPr>
        <w:t>”</w:t>
      </w:r>
    </w:p>
    <w:p w:rsidR="009479F3" w:rsidRDefault="009479F3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Il prossimo contratto potrebbe riguardare quello di casa propria, ovvero il personale navigante irlandese per il quale le trattative sono state già avviate ma non concluse.</w:t>
      </w:r>
    </w:p>
    <w:p w:rsidR="00956771" w:rsidRDefault="00956771" w:rsidP="00984529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56771" w:rsidRPr="00984529" w:rsidRDefault="00956771" w:rsidP="00984529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Fra qualche giorno per l’esattezza il 13/14 marzo a Lussemburgo si terrà una conferenza della Federazione Internazionale dei piloti di aerolinee e in quella sede si farà il punto sullo stato dei rapporti fra Ryanair e</w:t>
      </w:r>
      <w:r w:rsidR="009E7635">
        <w:rPr>
          <w:rFonts w:asciiTheme="minorHAnsi" w:hAnsiTheme="minorHAnsi"/>
          <w:iCs/>
          <w:sz w:val="22"/>
          <w:szCs w:val="22"/>
        </w:rPr>
        <w:t xml:space="preserve"> il</w:t>
      </w:r>
      <w:r>
        <w:rPr>
          <w:rFonts w:asciiTheme="minorHAnsi" w:hAnsiTheme="minorHAnsi"/>
          <w:iCs/>
          <w:sz w:val="22"/>
          <w:szCs w:val="22"/>
        </w:rPr>
        <w:t xml:space="preserve"> personale di volo</w:t>
      </w:r>
      <w:r w:rsidR="009E7635">
        <w:rPr>
          <w:rFonts w:asciiTheme="minorHAnsi" w:hAnsiTheme="minorHAnsi"/>
          <w:iCs/>
          <w:sz w:val="22"/>
          <w:szCs w:val="22"/>
        </w:rPr>
        <w:t xml:space="preserve"> proprio</w:t>
      </w:r>
      <w:r>
        <w:rPr>
          <w:rFonts w:asciiTheme="minorHAnsi" w:hAnsiTheme="minorHAnsi"/>
          <w:iCs/>
          <w:sz w:val="22"/>
          <w:szCs w:val="22"/>
        </w:rPr>
        <w:t xml:space="preserve"> alla luce dei recenti accordi sottoscritti e di quelli in corso.</w:t>
      </w:r>
    </w:p>
    <w:p w:rsidR="00984529" w:rsidRPr="00984529" w:rsidRDefault="00984529" w:rsidP="00984529">
      <w:pPr>
        <w:pStyle w:val="Default"/>
        <w:rPr>
          <w:i/>
          <w:iCs/>
          <w:sz w:val="20"/>
          <w:szCs w:val="20"/>
        </w:rPr>
      </w:pPr>
    </w:p>
    <w:p w:rsidR="00984529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Nel frattempo la compagnia continua ad aumentare il numero passeggeri trasportato e negli undici mesi chiusi al 28 febbraio (il bilancio Ryanair segue il periodo Aprile-Marzo) la compagnia ha già superato i 120 milioni di passeggeri trasportati </w:t>
      </w:r>
      <w:r w:rsidRPr="007A2696">
        <w:rPr>
          <w:rFonts w:asciiTheme="minorHAnsi" w:hAnsiTheme="minorHAnsi"/>
          <w:color w:val="FF0000"/>
          <w:sz w:val="22"/>
          <w:szCs w:val="22"/>
        </w:rPr>
        <w:t>(3)</w:t>
      </w:r>
      <w:r>
        <w:rPr>
          <w:rFonts w:asciiTheme="minorHAnsi" w:hAnsiTheme="minorHAnsi"/>
          <w:color w:val="auto"/>
          <w:sz w:val="22"/>
          <w:szCs w:val="22"/>
        </w:rPr>
        <w:t xml:space="preserve">  avviandosi non solo a mantenere il suo primato di prima compagnia in Europa, ma anche a piazzarsi al quinto posto su scala mondiale alle spalle dei </w:t>
      </w:r>
      <w:r w:rsidRPr="007A2696">
        <w:rPr>
          <w:rFonts w:asciiTheme="minorHAnsi" w:hAnsiTheme="minorHAnsi"/>
          <w:i/>
          <w:color w:val="auto"/>
          <w:sz w:val="22"/>
          <w:szCs w:val="22"/>
        </w:rPr>
        <w:t xml:space="preserve">big </w:t>
      </w:r>
      <w:proofErr w:type="spellStart"/>
      <w:r w:rsidRPr="007A2696">
        <w:rPr>
          <w:rFonts w:asciiTheme="minorHAnsi" w:hAnsiTheme="minorHAnsi"/>
          <w:i/>
          <w:color w:val="auto"/>
          <w:sz w:val="22"/>
          <w:szCs w:val="22"/>
        </w:rPr>
        <w:t>four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a stelle e strisce</w:t>
      </w:r>
      <w:r w:rsidR="003010FC">
        <w:rPr>
          <w:rFonts w:asciiTheme="minorHAnsi" w:hAnsiTheme="minorHAnsi"/>
          <w:color w:val="auto"/>
          <w:sz w:val="22"/>
          <w:szCs w:val="22"/>
        </w:rPr>
        <w:t>: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E7635" w:rsidRDefault="009E7635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E7635" w:rsidRDefault="009E7635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E7635" w:rsidRDefault="009E7635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E7635" w:rsidRDefault="009E7635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Passeggeri trasportati anno 2017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gen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: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dic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)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American </w:t>
      </w:r>
      <w:r>
        <w:rPr>
          <w:rFonts w:asciiTheme="minorHAnsi" w:hAnsiTheme="minorHAnsi"/>
          <w:color w:val="auto"/>
          <w:sz w:val="22"/>
          <w:szCs w:val="22"/>
        </w:rPr>
        <w:tab/>
        <w:t>199.6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Delta         </w:t>
      </w:r>
      <w:r>
        <w:rPr>
          <w:rFonts w:asciiTheme="minorHAnsi" w:hAnsiTheme="minorHAnsi"/>
          <w:color w:val="auto"/>
          <w:sz w:val="22"/>
          <w:szCs w:val="22"/>
        </w:rPr>
        <w:tab/>
        <w:t>180.0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United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>
        <w:rPr>
          <w:rFonts w:asciiTheme="minorHAnsi" w:hAnsiTheme="minorHAnsi"/>
          <w:color w:val="auto"/>
          <w:sz w:val="22"/>
          <w:szCs w:val="22"/>
        </w:rPr>
        <w:tab/>
        <w:t>148.0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Southwest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ab/>
        <w:t>130.2</w:t>
      </w: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A2696" w:rsidRDefault="007A2696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E non è da escludere che con le cifre di marzo riesca ad insidiare il quarto posto della compagnia icona mondiale delle low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cost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, la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Southwest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3010FC" w:rsidRPr="007A2696" w:rsidRDefault="003010FC" w:rsidP="0098452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84529" w:rsidRPr="007A2696" w:rsidRDefault="00984529" w:rsidP="00984529">
      <w:pPr>
        <w:rPr>
          <w:sz w:val="20"/>
          <w:szCs w:val="20"/>
        </w:rPr>
      </w:pPr>
    </w:p>
    <w:p w:rsidR="00984529" w:rsidRDefault="00956771" w:rsidP="00FD1F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(1)</w:t>
      </w:r>
      <w:r w:rsidR="003010FC">
        <w:rPr>
          <w:sz w:val="20"/>
          <w:szCs w:val="20"/>
        </w:rPr>
        <w:t xml:space="preserve"> </w:t>
      </w:r>
      <w:r w:rsidR="00984529" w:rsidRPr="00984529">
        <w:rPr>
          <w:sz w:val="20"/>
          <w:szCs w:val="20"/>
        </w:rPr>
        <w:t xml:space="preserve">Pagg. 12 &amp; 13 del </w:t>
      </w:r>
      <w:proofErr w:type="spellStart"/>
      <w:r w:rsidR="00984529" w:rsidRPr="00984529">
        <w:rPr>
          <w:sz w:val="20"/>
          <w:szCs w:val="20"/>
        </w:rPr>
        <w:t>Form</w:t>
      </w:r>
      <w:proofErr w:type="spellEnd"/>
      <w:r w:rsidR="00984529" w:rsidRPr="00984529">
        <w:rPr>
          <w:sz w:val="20"/>
          <w:szCs w:val="20"/>
        </w:rPr>
        <w:t xml:space="preserve"> 20-F relativo al bilancio dell’anno finanziario chiuso al 31 marzo 2017.</w:t>
      </w:r>
    </w:p>
    <w:p w:rsidR="00956771" w:rsidRPr="003010FC" w:rsidRDefault="00956771" w:rsidP="00FD1FEA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(2)</w:t>
      </w:r>
      <w:r w:rsidR="003010FC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ull’argomento vedi le nostre precedenti </w:t>
      </w:r>
      <w:proofErr w:type="spellStart"/>
      <w:r>
        <w:rPr>
          <w:sz w:val="20"/>
          <w:szCs w:val="20"/>
        </w:rPr>
        <w:t>Newsletter</w:t>
      </w:r>
      <w:r w:rsidR="003010FC">
        <w:rPr>
          <w:sz w:val="20"/>
          <w:szCs w:val="20"/>
        </w:rPr>
        <w:t>s</w:t>
      </w:r>
      <w:proofErr w:type="spellEnd"/>
      <w:r w:rsidR="003010FC">
        <w:rPr>
          <w:sz w:val="20"/>
          <w:szCs w:val="20"/>
        </w:rPr>
        <w:t xml:space="preserve"> e in particolare</w:t>
      </w:r>
      <w:r>
        <w:rPr>
          <w:sz w:val="20"/>
          <w:szCs w:val="20"/>
        </w:rPr>
        <w:t xml:space="preserve"> “Ryanair, verità ed esagerazioni”</w:t>
      </w:r>
      <w:r w:rsidR="00FD1FEA">
        <w:rPr>
          <w:sz w:val="20"/>
          <w:szCs w:val="20"/>
        </w:rPr>
        <w:t xml:space="preserve"> pubblicata il 15 otto</w:t>
      </w:r>
      <w:r>
        <w:rPr>
          <w:sz w:val="20"/>
          <w:szCs w:val="20"/>
        </w:rPr>
        <w:t>bre</w:t>
      </w:r>
      <w:r w:rsidR="00FD1FEA">
        <w:rPr>
          <w:sz w:val="20"/>
          <w:szCs w:val="20"/>
        </w:rPr>
        <w:t xml:space="preserve"> </w:t>
      </w:r>
      <w:r w:rsidR="003010FC">
        <w:rPr>
          <w:sz w:val="20"/>
          <w:szCs w:val="20"/>
        </w:rPr>
        <w:t xml:space="preserve">2017 su questo sito </w:t>
      </w:r>
      <w:r w:rsidR="003010FC" w:rsidRPr="003010FC">
        <w:rPr>
          <w:sz w:val="20"/>
          <w:szCs w:val="20"/>
          <w:u w:val="single"/>
        </w:rPr>
        <w:t>www.aviation-industry-news.com</w:t>
      </w:r>
    </w:p>
    <w:p w:rsidR="007A2696" w:rsidRDefault="007A2696" w:rsidP="00FD1F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r w:rsidR="003010FC">
        <w:rPr>
          <w:sz w:val="20"/>
          <w:szCs w:val="20"/>
        </w:rPr>
        <w:t>A</w:t>
      </w:r>
      <w:r>
        <w:rPr>
          <w:sz w:val="20"/>
          <w:szCs w:val="20"/>
        </w:rPr>
        <w:t>l 28 febbraio 2018 la Ryanair ha trasportato 120.3 milioni di passeggeri, lo scorso anno nello stesso periodo ne aveva trasportati 110.4 milioni.</w:t>
      </w:r>
    </w:p>
    <w:p w:rsidR="007A2696" w:rsidRDefault="007A2696" w:rsidP="00956771">
      <w:pPr>
        <w:spacing w:after="0"/>
        <w:rPr>
          <w:sz w:val="20"/>
          <w:szCs w:val="20"/>
        </w:rPr>
      </w:pPr>
    </w:p>
    <w:p w:rsidR="007A2696" w:rsidRDefault="007A2696" w:rsidP="00956771">
      <w:pPr>
        <w:spacing w:after="0"/>
        <w:rPr>
          <w:sz w:val="20"/>
          <w:szCs w:val="20"/>
        </w:rPr>
      </w:pPr>
    </w:p>
    <w:p w:rsidR="007A2696" w:rsidRPr="007A2696" w:rsidRDefault="007A2696" w:rsidP="00956771">
      <w:pPr>
        <w:spacing w:after="0"/>
        <w:rPr>
          <w:i/>
          <w:sz w:val="18"/>
          <w:szCs w:val="18"/>
        </w:rPr>
      </w:pPr>
      <w:r w:rsidRPr="007A2696">
        <w:rPr>
          <w:i/>
          <w:sz w:val="18"/>
          <w:szCs w:val="18"/>
        </w:rPr>
        <w:t>9 Marzo 2018</w:t>
      </w:r>
    </w:p>
    <w:p w:rsidR="00956771" w:rsidRPr="00984529" w:rsidRDefault="00956771" w:rsidP="00984529"/>
    <w:sectPr w:rsidR="00956771" w:rsidRPr="00984529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84529"/>
    <w:rsid w:val="000E560D"/>
    <w:rsid w:val="001200D3"/>
    <w:rsid w:val="00275953"/>
    <w:rsid w:val="003010FC"/>
    <w:rsid w:val="005E04D2"/>
    <w:rsid w:val="006F784E"/>
    <w:rsid w:val="007A2696"/>
    <w:rsid w:val="007A535C"/>
    <w:rsid w:val="009479F3"/>
    <w:rsid w:val="00956771"/>
    <w:rsid w:val="00984529"/>
    <w:rsid w:val="00984BA1"/>
    <w:rsid w:val="0099129E"/>
    <w:rsid w:val="009E7635"/>
    <w:rsid w:val="00AC6295"/>
    <w:rsid w:val="00B43955"/>
    <w:rsid w:val="00BD3387"/>
    <w:rsid w:val="00CA1BCD"/>
    <w:rsid w:val="00E2198A"/>
    <w:rsid w:val="00E45215"/>
    <w:rsid w:val="00EC051E"/>
    <w:rsid w:val="00EC41F2"/>
    <w:rsid w:val="00F871B1"/>
    <w:rsid w:val="00FC24CD"/>
    <w:rsid w:val="00FD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4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2018-03-09T08:39:00Z</dcterms:created>
  <dcterms:modified xsi:type="dcterms:W3CDTF">2018-03-09T10:51:00Z</dcterms:modified>
</cp:coreProperties>
</file>