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F6D42" w14:textId="77777777" w:rsidR="00EC2341" w:rsidRPr="00350258" w:rsidRDefault="00EC2341" w:rsidP="00EC2341">
      <w:pPr>
        <w:rPr>
          <w:b/>
          <w:bCs/>
          <w:i/>
          <w:iCs/>
          <w:color w:val="4472C4" w:themeColor="accent1"/>
          <w:sz w:val="18"/>
          <w:szCs w:val="18"/>
        </w:rPr>
      </w:pPr>
      <w:r w:rsidRPr="00350258">
        <w:rPr>
          <w:b/>
          <w:bCs/>
          <w:i/>
          <w:iCs/>
          <w:color w:val="4472C4" w:themeColor="accent1"/>
          <w:sz w:val="18"/>
          <w:szCs w:val="18"/>
        </w:rPr>
        <w:t>Aviation-Industry-News</w:t>
      </w:r>
    </w:p>
    <w:p w14:paraId="659F5AA3" w14:textId="77777777" w:rsidR="00EC2341" w:rsidRDefault="00EC2341" w:rsidP="00EC2341">
      <w:pPr>
        <w:ind w:left="708"/>
        <w:rPr>
          <w:b/>
          <w:bCs/>
          <w:color w:val="4472C4" w:themeColor="accent1"/>
          <w:sz w:val="28"/>
          <w:szCs w:val="28"/>
        </w:rPr>
      </w:pPr>
      <w:r>
        <w:rPr>
          <w:b/>
          <w:bCs/>
          <w:color w:val="4472C4" w:themeColor="accent1"/>
          <w:sz w:val="28"/>
          <w:szCs w:val="28"/>
        </w:rPr>
        <w:t xml:space="preserve">  </w:t>
      </w:r>
      <w:r w:rsidRPr="007A1F95">
        <w:rPr>
          <w:b/>
          <w:bCs/>
          <w:color w:val="4472C4" w:themeColor="accent1"/>
          <w:sz w:val="28"/>
          <w:szCs w:val="28"/>
        </w:rPr>
        <w:t>QUANDO ALITALIA ASSICURAVA I VOLI DOMESTICI IN LIBIA</w:t>
      </w:r>
    </w:p>
    <w:p w14:paraId="2D64FB01" w14:textId="77777777" w:rsidR="00EC2341" w:rsidRPr="007A1F95" w:rsidRDefault="00EC2341" w:rsidP="00EC2341">
      <w:pPr>
        <w:ind w:left="708"/>
        <w:rPr>
          <w:b/>
          <w:bCs/>
          <w:color w:val="4472C4" w:themeColor="accent1"/>
          <w:sz w:val="28"/>
          <w:szCs w:val="28"/>
        </w:rPr>
      </w:pPr>
    </w:p>
    <w:p w14:paraId="15FE1C66" w14:textId="77777777" w:rsidR="00EC2341" w:rsidRPr="0013236A" w:rsidRDefault="00EC2341" w:rsidP="00EC2341">
      <w:pPr>
        <w:rPr>
          <w:sz w:val="24"/>
          <w:szCs w:val="24"/>
        </w:rPr>
      </w:pPr>
      <w:r w:rsidRPr="0013236A">
        <w:rPr>
          <w:sz w:val="24"/>
          <w:szCs w:val="24"/>
        </w:rPr>
        <w:t xml:space="preserve">In un momento in </w:t>
      </w:r>
      <w:proofErr w:type="gramStart"/>
      <w:r w:rsidRPr="0013236A">
        <w:rPr>
          <w:sz w:val="24"/>
          <w:szCs w:val="24"/>
        </w:rPr>
        <w:t>cui  ciò</w:t>
      </w:r>
      <w:proofErr w:type="gramEnd"/>
      <w:r w:rsidRPr="0013236A">
        <w:rPr>
          <w:sz w:val="24"/>
          <w:szCs w:val="24"/>
        </w:rPr>
        <w:t xml:space="preserve"> che rimane della nostra iconica compagnia di bandiera sta per essere fagocitato all’interno della galassia Lufthansa  e in pratica quindi scomparire del tutto, val la pena ricordare un capitolo poco noto della storia di questa compagnia, di quando riuscì a spuntare un contratto con le autorità libiche per svolgere i servizi domestici all’interno di quel Paese, segno questo del prestigio di cui godeva la </w:t>
      </w:r>
      <w:r w:rsidRPr="0013236A">
        <w:rPr>
          <w:i/>
          <w:iCs/>
          <w:sz w:val="24"/>
          <w:szCs w:val="24"/>
        </w:rPr>
        <w:t>Freccia Alata</w:t>
      </w:r>
      <w:r w:rsidRPr="0013236A">
        <w:rPr>
          <w:sz w:val="24"/>
          <w:szCs w:val="24"/>
        </w:rPr>
        <w:t xml:space="preserve"> negli anni sessanta.  Per la precisione i voli venivano svolti dalla sussidiaria della nostra compagnia di bandiera, la ATI Aero Trasporti Italiani, ma essendo questa una controllata al 100 per cento di Alitalia la sostanza del nostro titolo non cambia. </w:t>
      </w:r>
    </w:p>
    <w:p w14:paraId="50943006" w14:textId="77777777" w:rsidR="00EC2341" w:rsidRPr="0013236A" w:rsidRDefault="00EC2341" w:rsidP="00EC2341">
      <w:pPr>
        <w:rPr>
          <w:rFonts w:cstheme="minorHAnsi"/>
          <w:color w:val="191E1E"/>
          <w:sz w:val="24"/>
          <w:szCs w:val="24"/>
          <w:shd w:val="clear" w:color="auto" w:fill="FFFFFF"/>
        </w:rPr>
      </w:pPr>
      <w:r w:rsidRPr="0013236A">
        <w:rPr>
          <w:sz w:val="24"/>
          <w:szCs w:val="24"/>
        </w:rPr>
        <w:t>In Libia la compagnia aerea Kingdom of Libya Airlines (KLA) era stata costituita nel settembre del 1964 con un capitale di due milioni di dinari ed interamente di proprietà dello stato. In quell’anno regnava in Libia M</w:t>
      </w:r>
      <w:r w:rsidRPr="0013236A">
        <w:rPr>
          <w:i/>
          <w:iCs/>
          <w:sz w:val="24"/>
          <w:szCs w:val="24"/>
        </w:rPr>
        <w:t xml:space="preserve">ohamed Idris primo. </w:t>
      </w:r>
      <w:r w:rsidRPr="0013236A">
        <w:rPr>
          <w:sz w:val="24"/>
          <w:szCs w:val="24"/>
        </w:rPr>
        <w:t xml:space="preserve"> Per permettere una espansione ottimale la compagnia assorbì gli altri due vettori libici minori la Libiavia e la United Libya Airlines. La prima dal 1962 operava sulla linea da Tripoli e Bengasi su Atene, la seconda anch’essa avviata nel </w:t>
      </w:r>
      <w:proofErr w:type="gramStart"/>
      <w:r w:rsidRPr="0013236A">
        <w:rPr>
          <w:sz w:val="24"/>
          <w:szCs w:val="24"/>
        </w:rPr>
        <w:t>1962  si</w:t>
      </w:r>
      <w:proofErr w:type="gramEnd"/>
      <w:r w:rsidRPr="0013236A">
        <w:rPr>
          <w:sz w:val="24"/>
          <w:szCs w:val="24"/>
        </w:rPr>
        <w:t xml:space="preserve"> occupava specificatamente di supporto a ricerche petrolifere. Operava con DC3 della compagnia inglese Autair. </w:t>
      </w:r>
      <w:r w:rsidRPr="0013236A">
        <w:rPr>
          <w:sz w:val="24"/>
          <w:szCs w:val="24"/>
        </w:rPr>
        <w:br/>
      </w:r>
      <w:r w:rsidRPr="0013236A">
        <w:rPr>
          <w:sz w:val="24"/>
          <w:szCs w:val="24"/>
        </w:rPr>
        <w:br/>
        <w:t xml:space="preserve">Quando la nuova compagnia libica prese il via furono noleggiati due Caravelle dall’Air France, unitamente al personale tecnico e di volo, con i quali nel corso del 1965 vennero inaugurate le prime rotte internazionali, in direzione di Roma, Ginevra, Londra e Parigi. Con l’acquisto di un terzo Caravelle 6R nuovo, nel 1968, si aggiunsero anche le destinazioni del Cairo, Beirut e Atene. </w:t>
      </w:r>
      <w:r w:rsidRPr="0013236A">
        <w:rPr>
          <w:rFonts w:cstheme="minorHAnsi"/>
          <w:sz w:val="24"/>
          <w:szCs w:val="24"/>
        </w:rPr>
        <w:t>Nel 1966 la compagnia, diretta dal presidente Hashem al-Abbar e dal punto di vista delle operazioni dal capitano francese J.M. Francois, contava 260 impiegati ed operava un notevole numero di voli tra domestici e internazionali.</w:t>
      </w:r>
      <w:r w:rsidRPr="0013236A">
        <w:rPr>
          <w:rFonts w:cstheme="minorHAnsi"/>
          <w:color w:val="191E1E"/>
          <w:sz w:val="24"/>
          <w:szCs w:val="24"/>
          <w:shd w:val="clear" w:color="auto" w:fill="FFFFFF"/>
        </w:rPr>
        <w:t xml:space="preserve"> Nel 1964, poco dopo la sua costituzione, il governo del Re Idris bandì un concorso internazionale per l’assegnazione delle rotte domestiche libiche ad un vettore straniero, e fu la ATI che si aggiudicò questa commessa iniziando a volare in Libia dal 15 giugno del 1966.</w:t>
      </w:r>
    </w:p>
    <w:p w14:paraId="60032E25" w14:textId="77777777" w:rsidR="00EC2341" w:rsidRPr="0013236A" w:rsidRDefault="00EC2341" w:rsidP="00EC2341">
      <w:pPr>
        <w:rPr>
          <w:rFonts w:cstheme="minorHAnsi"/>
          <w:color w:val="191E1E"/>
          <w:sz w:val="24"/>
          <w:szCs w:val="24"/>
          <w:shd w:val="clear" w:color="auto" w:fill="FFFFFF"/>
        </w:rPr>
      </w:pPr>
      <w:r w:rsidRPr="0013236A">
        <w:rPr>
          <w:rFonts w:cstheme="minorHAnsi"/>
          <w:color w:val="191E1E"/>
          <w:sz w:val="24"/>
          <w:szCs w:val="24"/>
          <w:shd w:val="clear" w:color="auto" w:fill="FFFFFF"/>
        </w:rPr>
        <w:t xml:space="preserve">In Italia l’Alitalia, anche per far fronte allo sviluppo della compagnia privata Itavia, aveva fondato l’ATI la quale operava con i biturbina olandesi Fokker F-27 Friendship sulle rotte domestiche italiane; la sede </w:t>
      </w:r>
      <w:proofErr w:type="gramStart"/>
      <w:r w:rsidRPr="0013236A">
        <w:rPr>
          <w:rFonts w:cstheme="minorHAnsi"/>
          <w:color w:val="191E1E"/>
          <w:sz w:val="24"/>
          <w:szCs w:val="24"/>
          <w:shd w:val="clear" w:color="auto" w:fill="FFFFFF"/>
        </w:rPr>
        <w:t>sociale  della</w:t>
      </w:r>
      <w:proofErr w:type="gramEnd"/>
      <w:r w:rsidRPr="0013236A">
        <w:rPr>
          <w:rFonts w:cstheme="minorHAnsi"/>
          <w:color w:val="191E1E"/>
          <w:sz w:val="24"/>
          <w:szCs w:val="24"/>
          <w:shd w:val="clear" w:color="auto" w:fill="FFFFFF"/>
        </w:rPr>
        <w:t xml:space="preserve"> compagnia era a Napoli al fine di usufruire delle facilitazioni previste dalla legislazione italiana per le imprese che si insediavano nel Mezzogiorno. La compagnia disponeva inizialmente di quattro F27 che furono portati a quattordici anche tenendo conto dell’accordo che era stato stipulato con il governo di Tripoli. In particolare furono due i Fokker che presero i colori della compagnia libica pur mantenendo l’immatricolazione italiana:</w:t>
      </w:r>
    </w:p>
    <w:p w14:paraId="750E24B8" w14:textId="77777777" w:rsidR="00EC2341" w:rsidRPr="0013236A" w:rsidRDefault="00EC2341" w:rsidP="00EC2341">
      <w:pPr>
        <w:spacing w:after="0"/>
        <w:rPr>
          <w:rFonts w:cstheme="minorHAnsi"/>
          <w:color w:val="191E1E"/>
          <w:sz w:val="24"/>
          <w:szCs w:val="24"/>
          <w:shd w:val="clear" w:color="auto" w:fill="FFFFFF"/>
        </w:rPr>
      </w:pPr>
      <w:r w:rsidRPr="0013236A">
        <w:rPr>
          <w:rFonts w:cstheme="minorHAnsi"/>
          <w:color w:val="191E1E"/>
          <w:sz w:val="24"/>
          <w:szCs w:val="24"/>
          <w:shd w:val="clear" w:color="auto" w:fill="FFFFFF"/>
        </w:rPr>
        <w:t>I-ATIM</w:t>
      </w:r>
      <w:r w:rsidRPr="0013236A">
        <w:rPr>
          <w:rFonts w:cstheme="minorHAnsi"/>
          <w:color w:val="191E1E"/>
          <w:sz w:val="24"/>
          <w:szCs w:val="24"/>
          <w:shd w:val="clear" w:color="auto" w:fill="FFFFFF"/>
        </w:rPr>
        <w:tab/>
        <w:t>(10249</w:t>
      </w:r>
      <w:proofErr w:type="gramStart"/>
      <w:r w:rsidRPr="0013236A">
        <w:rPr>
          <w:rFonts w:cstheme="minorHAnsi"/>
          <w:color w:val="191E1E"/>
          <w:sz w:val="24"/>
          <w:szCs w:val="24"/>
          <w:shd w:val="clear" w:color="auto" w:fill="FFFFFF"/>
        </w:rPr>
        <w:t>)  dal</w:t>
      </w:r>
      <w:proofErr w:type="gramEnd"/>
      <w:r w:rsidRPr="0013236A">
        <w:rPr>
          <w:rFonts w:cstheme="minorHAnsi"/>
          <w:color w:val="191E1E"/>
          <w:sz w:val="24"/>
          <w:szCs w:val="24"/>
          <w:shd w:val="clear" w:color="auto" w:fill="FFFFFF"/>
        </w:rPr>
        <w:t xml:space="preserve"> 6 maggio 1964 fino al 1969;</w:t>
      </w:r>
    </w:p>
    <w:p w14:paraId="3AA39A89" w14:textId="77777777" w:rsidR="00EC2341" w:rsidRPr="0013236A" w:rsidRDefault="00EC2341" w:rsidP="00EC2341">
      <w:pPr>
        <w:spacing w:after="0"/>
        <w:rPr>
          <w:rFonts w:cstheme="minorHAnsi"/>
          <w:color w:val="191E1E"/>
          <w:sz w:val="24"/>
          <w:szCs w:val="24"/>
          <w:shd w:val="clear" w:color="auto" w:fill="FFFFFF"/>
        </w:rPr>
      </w:pPr>
      <w:r w:rsidRPr="0013236A">
        <w:rPr>
          <w:rFonts w:cstheme="minorHAnsi"/>
          <w:color w:val="191E1E"/>
          <w:sz w:val="24"/>
          <w:szCs w:val="24"/>
          <w:shd w:val="clear" w:color="auto" w:fill="FFFFFF"/>
        </w:rPr>
        <w:t>I-ATIS</w:t>
      </w:r>
      <w:r w:rsidRPr="0013236A">
        <w:rPr>
          <w:rFonts w:cstheme="minorHAnsi"/>
          <w:color w:val="191E1E"/>
          <w:sz w:val="24"/>
          <w:szCs w:val="24"/>
          <w:shd w:val="clear" w:color="auto" w:fill="FFFFFF"/>
        </w:rPr>
        <w:tab/>
        <w:t>(10256</w:t>
      </w:r>
      <w:proofErr w:type="gramStart"/>
      <w:r w:rsidRPr="0013236A">
        <w:rPr>
          <w:rFonts w:cstheme="minorHAnsi"/>
          <w:color w:val="191E1E"/>
          <w:sz w:val="24"/>
          <w:szCs w:val="24"/>
          <w:shd w:val="clear" w:color="auto" w:fill="FFFFFF"/>
        </w:rPr>
        <w:t>)  dal</w:t>
      </w:r>
      <w:proofErr w:type="gramEnd"/>
      <w:r w:rsidRPr="0013236A">
        <w:rPr>
          <w:rFonts w:cstheme="minorHAnsi"/>
          <w:color w:val="191E1E"/>
          <w:sz w:val="24"/>
          <w:szCs w:val="24"/>
          <w:shd w:val="clear" w:color="auto" w:fill="FFFFFF"/>
        </w:rPr>
        <w:t xml:space="preserve"> 22 luglio 1964  fino al 1969;</w:t>
      </w:r>
    </w:p>
    <w:p w14:paraId="316C3EA1" w14:textId="77777777" w:rsidR="00EC2341" w:rsidRPr="0013236A" w:rsidRDefault="00EC2341" w:rsidP="00EC2341">
      <w:pPr>
        <w:rPr>
          <w:rFonts w:eastAsia="Times New Roman" w:cstheme="minorHAnsi"/>
          <w:color w:val="191E1E"/>
          <w:sz w:val="24"/>
          <w:szCs w:val="24"/>
          <w:shd w:val="clear" w:color="auto" w:fill="FFFFFF"/>
          <w:lang w:eastAsia="it-IT"/>
        </w:rPr>
      </w:pPr>
      <w:r w:rsidRPr="0013236A">
        <w:rPr>
          <w:rFonts w:cstheme="minorHAnsi"/>
          <w:color w:val="191E1E"/>
          <w:sz w:val="24"/>
          <w:szCs w:val="24"/>
        </w:rPr>
        <w:br/>
      </w:r>
      <w:r w:rsidRPr="0013236A">
        <w:rPr>
          <w:rFonts w:eastAsia="Times New Roman" w:cstheme="minorHAnsi"/>
          <w:color w:val="191E1E"/>
          <w:sz w:val="24"/>
          <w:szCs w:val="24"/>
          <w:shd w:val="clear" w:color="auto" w:fill="FFFFFF"/>
          <w:lang w:eastAsia="it-IT"/>
        </w:rPr>
        <w:t>Sullo scalo della capitale libica venne aperto un modesto ufficio amministrativo ed uno tecnico, dove buona parte del personale ATI operava con rotazioni di tre mesi, eseguendo la manutenzione ordinaria degli aeromobili e la gestione amministrativa del servizio.</w:t>
      </w:r>
    </w:p>
    <w:p w14:paraId="20AB7D8F" w14:textId="7C3BA580" w:rsidR="00EC2341" w:rsidRPr="0013236A" w:rsidRDefault="00EC2341" w:rsidP="00EC2341">
      <w:pPr>
        <w:rPr>
          <w:rFonts w:cstheme="minorHAnsi"/>
          <w:color w:val="191E1E"/>
          <w:sz w:val="24"/>
          <w:szCs w:val="24"/>
          <w:shd w:val="clear" w:color="auto" w:fill="FFFFFF"/>
        </w:rPr>
      </w:pPr>
      <w:r w:rsidRPr="00ED1FC1">
        <w:rPr>
          <w:rFonts w:eastAsia="Times New Roman" w:cstheme="minorHAnsi"/>
          <w:noProof/>
          <w:color w:val="191E1E"/>
          <w:sz w:val="23"/>
          <w:szCs w:val="23"/>
          <w:bdr w:val="single" w:sz="12" w:space="0" w:color="auto"/>
          <w:lang w:eastAsia="it-IT"/>
        </w:rPr>
        <w:lastRenderedPageBreak/>
        <w:drawing>
          <wp:inline distT="0" distB="0" distL="0" distR="0" wp14:anchorId="603A8C9F" wp14:editId="4131A04E">
            <wp:extent cx="2217600" cy="1886400"/>
            <wp:effectExtent l="0" t="0" r="0" b="0"/>
            <wp:docPr id="10020228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22856" name="Immagine 100202285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7600" cy="1886400"/>
                    </a:xfrm>
                    <a:prstGeom prst="rect">
                      <a:avLst/>
                    </a:prstGeom>
                  </pic:spPr>
                </pic:pic>
              </a:graphicData>
            </a:graphic>
          </wp:inline>
        </w:drawing>
      </w:r>
      <w:r>
        <w:rPr>
          <w:rFonts w:eastAsia="Times New Roman" w:cstheme="minorHAnsi"/>
          <w:color w:val="191E1E"/>
          <w:sz w:val="23"/>
          <w:szCs w:val="23"/>
          <w:lang w:eastAsia="it-IT"/>
        </w:rPr>
        <w:t xml:space="preserve"> </w:t>
      </w:r>
      <w:r>
        <w:rPr>
          <w:rFonts w:eastAsia="Times New Roman" w:cstheme="minorHAnsi"/>
          <w:i/>
          <w:iCs/>
          <w:color w:val="191E1E"/>
          <w:sz w:val="18"/>
          <w:szCs w:val="18"/>
          <w:lang w:eastAsia="it-IT"/>
        </w:rPr>
        <w:t xml:space="preserve"> La mappa dei servizi aerei domestici e internazionali svolti dalla KLA. Quelli domestici erano assicurati dalla ATI</w:t>
      </w:r>
      <w:r w:rsidRPr="00C07F8E">
        <w:rPr>
          <w:rFonts w:eastAsia="Times New Roman" w:cstheme="minorHAnsi"/>
          <w:color w:val="191E1E"/>
          <w:sz w:val="23"/>
          <w:szCs w:val="23"/>
          <w:lang w:eastAsia="it-IT"/>
        </w:rPr>
        <w:br/>
      </w:r>
      <w:r w:rsidRPr="00C07F8E">
        <w:rPr>
          <w:rFonts w:eastAsia="Times New Roman" w:cstheme="minorHAnsi"/>
          <w:color w:val="191E1E"/>
          <w:sz w:val="23"/>
          <w:szCs w:val="23"/>
          <w:lang w:eastAsia="it-IT"/>
        </w:rPr>
        <w:br/>
      </w:r>
      <w:r w:rsidRPr="0013236A">
        <w:rPr>
          <w:rFonts w:cstheme="minorHAnsi"/>
          <w:color w:val="191E1E"/>
          <w:sz w:val="24"/>
          <w:szCs w:val="24"/>
          <w:shd w:val="clear" w:color="auto" w:fill="FFFFFF"/>
        </w:rPr>
        <w:t>Mentre l’ATI e l’Air France gestivano rispettivamente i collegamenti interni e internazionali, l’olandese KLM si occupava della gestione delle prenotazioni e la BOAC della gestione contabile. La presenza di troppi attori, come è facile capire, non poteva durare a lungo.</w:t>
      </w:r>
    </w:p>
    <w:p w14:paraId="6DFC8CF8" w14:textId="44A35CC9" w:rsidR="00EC2341" w:rsidRPr="0013236A" w:rsidRDefault="00EC2341" w:rsidP="00EC2341">
      <w:pPr>
        <w:spacing w:after="0"/>
        <w:rPr>
          <w:rFonts w:cstheme="minorHAnsi"/>
          <w:color w:val="191E1E"/>
          <w:sz w:val="24"/>
          <w:szCs w:val="24"/>
          <w:shd w:val="clear" w:color="auto" w:fill="FFFFFF"/>
        </w:rPr>
      </w:pPr>
      <w:r w:rsidRPr="0013236A">
        <w:rPr>
          <w:rFonts w:cstheme="minorHAnsi"/>
          <w:color w:val="191E1E"/>
          <w:sz w:val="24"/>
          <w:szCs w:val="24"/>
        </w:rPr>
        <w:t>Sulla gestione voli domestici svolti dall’ATI la storiografia è alquanto avara tranne qualche flash reperibile qui e la: “</w:t>
      </w:r>
      <w:r w:rsidRPr="0013236A">
        <w:rPr>
          <w:rFonts w:cstheme="minorHAnsi"/>
          <w:i/>
          <w:iCs/>
          <w:color w:val="191E1E"/>
          <w:sz w:val="24"/>
          <w:szCs w:val="24"/>
        </w:rPr>
        <w:t xml:space="preserve">la pratica di fare scalo su aeroporti definibili di terzo o quarto livello, spesso privi di assistenze sia radio sia luminose, consentì (anche grazie alle prestazioni degli F27) ai piloti dell’ATI di cumulare un impareggiabile patrimonio professionale, affinato con l’impiego sulle linee libiche che imponeva la conoscenza della lingua inglese e che spesso comportava charter fino a Istanbul, la Mecca e Casablanca. Molto spesso era necessario ignorare le procedure regolamentari ed i limiti di sicurezza, cosicché i piloti della ATI erano spesso definiti con snobistica superiorità dai colleghi dell’Alitalia “pirati” per la tendenza a volare con </w:t>
      </w:r>
      <w:proofErr w:type="gramStart"/>
      <w:r w:rsidRPr="0013236A">
        <w:rPr>
          <w:rFonts w:cstheme="minorHAnsi"/>
          <w:i/>
          <w:iCs/>
          <w:color w:val="191E1E"/>
          <w:sz w:val="24"/>
          <w:szCs w:val="24"/>
        </w:rPr>
        <w:t>disinvoltura….</w:t>
      </w:r>
      <w:proofErr w:type="gramEnd"/>
      <w:r w:rsidRPr="0013236A">
        <w:rPr>
          <w:rFonts w:cstheme="minorHAnsi"/>
          <w:i/>
          <w:iCs/>
          <w:color w:val="191E1E"/>
          <w:sz w:val="24"/>
          <w:szCs w:val="24"/>
        </w:rPr>
        <w:t>”</w:t>
      </w:r>
      <w:r>
        <w:rPr>
          <w:rFonts w:cstheme="minorHAnsi"/>
          <w:i/>
          <w:iCs/>
          <w:color w:val="191E1E"/>
        </w:rPr>
        <w:t xml:space="preserve"> </w:t>
      </w:r>
      <w:r>
        <w:rPr>
          <w:rFonts w:cstheme="minorHAnsi"/>
          <w:color w:val="FF0000"/>
          <w:sz w:val="16"/>
          <w:szCs w:val="16"/>
        </w:rPr>
        <w:t>(1)</w:t>
      </w:r>
      <w:r w:rsidRPr="00D3728D">
        <w:rPr>
          <w:rFonts w:cstheme="minorHAnsi"/>
          <w:i/>
          <w:iCs/>
          <w:color w:val="191E1E"/>
        </w:rPr>
        <w:br/>
      </w:r>
      <w:r w:rsidRPr="0013236A">
        <w:rPr>
          <w:rFonts w:cstheme="minorHAnsi"/>
          <w:color w:val="191E1E"/>
          <w:sz w:val="24"/>
          <w:szCs w:val="24"/>
          <w:shd w:val="clear" w:color="auto" w:fill="FFFFFF"/>
        </w:rPr>
        <w:t>Nel 1968, il direttore generale della KLA affidò alla TWA uno studio generale per valutare come incrementare la produttività</w:t>
      </w:r>
      <w:r w:rsidR="00625A6B">
        <w:rPr>
          <w:rFonts w:cstheme="minorHAnsi"/>
          <w:color w:val="191E1E"/>
          <w:sz w:val="24"/>
          <w:szCs w:val="24"/>
          <w:shd w:val="clear" w:color="auto" w:fill="FFFFFF"/>
        </w:rPr>
        <w:t>;</w:t>
      </w:r>
      <w:r w:rsidRPr="0013236A">
        <w:rPr>
          <w:rFonts w:cstheme="minorHAnsi"/>
          <w:color w:val="191E1E"/>
          <w:sz w:val="24"/>
          <w:szCs w:val="24"/>
          <w:shd w:val="clear" w:color="auto" w:fill="FFFFFF"/>
        </w:rPr>
        <w:t xml:space="preserve"> il responso della TWA fu che gli aerei impiegati erano inadatti alla tipologia del servizio offerto dalla compagnia, e veniva suggerito l’acquisto di cinque B-727 e l’impiego di quattro aerei turboelica.</w:t>
      </w:r>
      <w:r w:rsidRPr="0013236A">
        <w:rPr>
          <w:rFonts w:cstheme="minorHAnsi"/>
          <w:color w:val="191E1E"/>
          <w:sz w:val="24"/>
          <w:szCs w:val="24"/>
        </w:rPr>
        <w:br/>
      </w:r>
      <w:r w:rsidRPr="0013236A">
        <w:rPr>
          <w:rFonts w:cstheme="minorHAnsi"/>
          <w:color w:val="191E1E"/>
          <w:sz w:val="24"/>
          <w:szCs w:val="24"/>
          <w:shd w:val="clear" w:color="auto" w:fill="FFFFFF"/>
        </w:rPr>
        <w:t>Nella seconda metà del 1968 mentre l’ATI continuava al operare regolarmente il servizio assegnatole, a Tripoli la direzione della compagnia iniziò a pianificare una profonda ristrutturazione, che  avrebbe portato entro breve tempo alla cessazione del servizio con l’ATI.  A questo scopo la compagnia ordinò nel novembre del 1968 una prima commessa di due Boeing B-727-224, mentre nei primi mesi del 1969 vennero ordinati alla Fokker due F-27. Il 1° settembre del 1969 colpo di scena: un golpe ordito da militari guidati da Muhammar Gheddafi depose l’anziano Re Idris al-Senussi, segnando la fine della monarchia e l’inizio di un nuovo corso politico, che tuttavia non interruppe i piani di sviluppo del vettore aereo nazionale ma semplicemente provvide a ribattezzare la compagnia Libyan Arab Airlines.</w:t>
      </w:r>
      <w:r w:rsidR="009C64CA">
        <w:rPr>
          <w:rFonts w:cstheme="minorHAnsi"/>
          <w:color w:val="191E1E"/>
          <w:sz w:val="24"/>
          <w:szCs w:val="24"/>
          <w:shd w:val="clear" w:color="auto" w:fill="FFFFFF"/>
        </w:rPr>
        <w:t xml:space="preserve"> Ovviamente le operazioni dell’ATI si interruppero.</w:t>
      </w:r>
    </w:p>
    <w:p w14:paraId="3393B0A1" w14:textId="6CE43AEC" w:rsidR="000D4EB8" w:rsidRDefault="00EC2341" w:rsidP="00EC2341">
      <w:pPr>
        <w:rPr>
          <w:rFonts w:cstheme="minorHAnsi"/>
          <w:color w:val="191E1E"/>
          <w:sz w:val="24"/>
          <w:szCs w:val="24"/>
          <w:shd w:val="clear" w:color="auto" w:fill="FFFFFF"/>
        </w:rPr>
      </w:pPr>
      <w:r w:rsidRPr="0013236A">
        <w:rPr>
          <w:rFonts w:cstheme="minorHAnsi"/>
          <w:color w:val="191E1E"/>
          <w:sz w:val="24"/>
          <w:szCs w:val="24"/>
          <w:shd w:val="clear" w:color="auto" w:fill="FFFFFF"/>
        </w:rPr>
        <w:t>Non è un caso se nel triennio 66:68 la ATI segnò tre bilanci in positivo rispettivamente di 33, 34, 32 milioni di lire, ricordando</w:t>
      </w:r>
      <w:r>
        <w:rPr>
          <w:rFonts w:cstheme="minorHAnsi"/>
          <w:color w:val="191E1E"/>
          <w:sz w:val="24"/>
          <w:szCs w:val="24"/>
          <w:shd w:val="clear" w:color="auto" w:fill="FFFFFF"/>
        </w:rPr>
        <w:t xml:space="preserve"> però</w:t>
      </w:r>
      <w:r w:rsidRPr="0013236A">
        <w:rPr>
          <w:rFonts w:cstheme="minorHAnsi"/>
          <w:color w:val="191E1E"/>
          <w:sz w:val="24"/>
          <w:szCs w:val="24"/>
          <w:shd w:val="clear" w:color="auto" w:fill="FFFFFF"/>
        </w:rPr>
        <w:t xml:space="preserve"> </w:t>
      </w:r>
      <w:proofErr w:type="gramStart"/>
      <w:r w:rsidRPr="0013236A">
        <w:rPr>
          <w:rFonts w:cstheme="minorHAnsi"/>
          <w:color w:val="191E1E"/>
          <w:sz w:val="24"/>
          <w:szCs w:val="24"/>
          <w:shd w:val="clear" w:color="auto" w:fill="FFFFFF"/>
        </w:rPr>
        <w:t>che  l’opportunità</w:t>
      </w:r>
      <w:proofErr w:type="gramEnd"/>
      <w:r w:rsidRPr="0013236A">
        <w:rPr>
          <w:rFonts w:cstheme="minorHAnsi"/>
          <w:color w:val="191E1E"/>
          <w:sz w:val="24"/>
          <w:szCs w:val="24"/>
          <w:shd w:val="clear" w:color="auto" w:fill="FFFFFF"/>
        </w:rPr>
        <w:t xml:space="preserve"> di svolgere collegamenti domestici in casa libica si deve soprattutto a due uomini di Alitalia e alle conoscenze personali che essi </w:t>
      </w:r>
      <w:r>
        <w:rPr>
          <w:rFonts w:cstheme="minorHAnsi"/>
          <w:color w:val="191E1E"/>
          <w:sz w:val="24"/>
          <w:szCs w:val="24"/>
          <w:shd w:val="clear" w:color="auto" w:fill="FFFFFF"/>
        </w:rPr>
        <w:t>vantava</w:t>
      </w:r>
      <w:r w:rsidRPr="0013236A">
        <w:rPr>
          <w:rFonts w:cstheme="minorHAnsi"/>
          <w:color w:val="191E1E"/>
          <w:sz w:val="24"/>
          <w:szCs w:val="24"/>
          <w:shd w:val="clear" w:color="auto" w:fill="FFFFFF"/>
        </w:rPr>
        <w:t>no: Ferruccio Pavolini e il comandante Mainetti Marcello soprannominato “nube bianca”</w:t>
      </w:r>
      <w:r>
        <w:rPr>
          <w:rFonts w:cstheme="minorHAnsi"/>
          <w:color w:val="191E1E"/>
          <w:sz w:val="24"/>
          <w:szCs w:val="24"/>
          <w:shd w:val="clear" w:color="auto" w:fill="FFFFFF"/>
        </w:rPr>
        <w:t>.</w:t>
      </w:r>
      <w:r w:rsidR="000D4EB8">
        <w:rPr>
          <w:rFonts w:cstheme="minorHAnsi"/>
          <w:color w:val="191E1E"/>
          <w:sz w:val="24"/>
          <w:szCs w:val="24"/>
          <w:shd w:val="clear" w:color="auto" w:fill="FFFFFF"/>
        </w:rPr>
        <w:t xml:space="preserve"> Quest’ultimo è venuto a mancare nel 2000 a </w:t>
      </w:r>
      <w:proofErr w:type="gramStart"/>
      <w:r w:rsidR="000D4EB8">
        <w:rPr>
          <w:rFonts w:cstheme="minorHAnsi"/>
          <w:color w:val="191E1E"/>
          <w:sz w:val="24"/>
          <w:szCs w:val="24"/>
          <w:shd w:val="clear" w:color="auto" w:fill="FFFFFF"/>
        </w:rPr>
        <w:t>ottant’anni  esattamente</w:t>
      </w:r>
      <w:proofErr w:type="gramEnd"/>
      <w:r w:rsidR="000D4EB8">
        <w:rPr>
          <w:rFonts w:cstheme="minorHAnsi"/>
          <w:color w:val="191E1E"/>
          <w:sz w:val="24"/>
          <w:szCs w:val="24"/>
          <w:shd w:val="clear" w:color="auto" w:fill="FFFFFF"/>
        </w:rPr>
        <w:t xml:space="preserve"> “fra le nuvole” come aveva  sempre vissuto: </w:t>
      </w:r>
    </w:p>
    <w:p w14:paraId="4C24CEB7" w14:textId="77777777" w:rsidR="000D4EB8" w:rsidRDefault="000D4EB8" w:rsidP="00EC2341">
      <w:pPr>
        <w:rPr>
          <w:rFonts w:cstheme="minorHAnsi"/>
          <w:color w:val="191E1E"/>
          <w:sz w:val="24"/>
          <w:szCs w:val="24"/>
          <w:shd w:val="clear" w:color="auto" w:fill="FFFFFF"/>
        </w:rPr>
      </w:pPr>
    </w:p>
    <w:p w14:paraId="0CB904E0" w14:textId="4AF3D7A4" w:rsidR="00EC2341" w:rsidRPr="000D4EB8" w:rsidRDefault="000D4EB8" w:rsidP="000D4EB8">
      <w:pPr>
        <w:jc w:val="center"/>
        <w:rPr>
          <w:rFonts w:cstheme="minorHAnsi"/>
          <w:color w:val="FF0000"/>
          <w:sz w:val="16"/>
          <w:szCs w:val="16"/>
          <w:shd w:val="clear" w:color="auto" w:fill="FFFFFF"/>
        </w:rPr>
      </w:pPr>
      <w:r w:rsidRPr="000D4EB8">
        <w:rPr>
          <w:rFonts w:cstheme="minorHAnsi"/>
          <w:noProof/>
          <w:color w:val="191E1E"/>
          <w:sz w:val="24"/>
          <w:szCs w:val="24"/>
          <w:bdr w:val="single" w:sz="4" w:space="0" w:color="auto"/>
          <w:shd w:val="clear" w:color="auto" w:fill="FFFFFF"/>
        </w:rPr>
        <w:lastRenderedPageBreak/>
        <w:drawing>
          <wp:inline distT="0" distB="0" distL="0" distR="0" wp14:anchorId="10C4878E" wp14:editId="3B1B12A8">
            <wp:extent cx="2368800" cy="1004400"/>
            <wp:effectExtent l="0" t="0" r="0" b="5715"/>
            <wp:docPr id="137049320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493203" name="Immagine 1370493203"/>
                    <pic:cNvPicPr/>
                  </pic:nvPicPr>
                  <pic:blipFill>
                    <a:blip r:embed="rId6">
                      <a:extLst>
                        <a:ext uri="{28A0092B-C50C-407E-A947-70E740481C1C}">
                          <a14:useLocalDpi xmlns:a14="http://schemas.microsoft.com/office/drawing/2010/main" val="0"/>
                        </a:ext>
                      </a:extLst>
                    </a:blip>
                    <a:stretch>
                      <a:fillRect/>
                    </a:stretch>
                  </pic:blipFill>
                  <pic:spPr>
                    <a:xfrm>
                      <a:off x="0" y="0"/>
                      <a:ext cx="2368800" cy="1004400"/>
                    </a:xfrm>
                    <a:prstGeom prst="rect">
                      <a:avLst/>
                    </a:prstGeom>
                  </pic:spPr>
                </pic:pic>
              </a:graphicData>
            </a:graphic>
          </wp:inline>
        </w:drawing>
      </w:r>
      <w:r>
        <w:rPr>
          <w:rFonts w:cstheme="minorHAnsi"/>
          <w:color w:val="191E1E"/>
          <w:sz w:val="24"/>
          <w:szCs w:val="24"/>
          <w:shd w:val="clear" w:color="auto" w:fill="FFFFFF"/>
        </w:rPr>
        <w:t xml:space="preserve"> </w:t>
      </w:r>
      <w:r>
        <w:rPr>
          <w:rFonts w:cstheme="minorHAnsi"/>
          <w:color w:val="FF0000"/>
          <w:sz w:val="16"/>
          <w:szCs w:val="16"/>
          <w:shd w:val="clear" w:color="auto" w:fill="FFFFFF"/>
        </w:rPr>
        <w:t>(2)</w:t>
      </w:r>
    </w:p>
    <w:p w14:paraId="30FCC5BD" w14:textId="77777777" w:rsidR="00EC2341" w:rsidRPr="0013236A" w:rsidRDefault="00EC2341" w:rsidP="00EC2341">
      <w:pPr>
        <w:rPr>
          <w:rFonts w:cstheme="minorHAnsi"/>
          <w:color w:val="191E1E"/>
          <w:sz w:val="24"/>
          <w:szCs w:val="24"/>
          <w:shd w:val="clear" w:color="auto" w:fill="FFFFFF"/>
        </w:rPr>
      </w:pPr>
    </w:p>
    <w:p w14:paraId="6C3ABE9F" w14:textId="77777777" w:rsidR="00EC2341" w:rsidRPr="002C7934" w:rsidRDefault="00EC2341" w:rsidP="00EC2341">
      <w:pPr>
        <w:pStyle w:val="Paragrafoelenco"/>
        <w:numPr>
          <w:ilvl w:val="0"/>
          <w:numId w:val="6"/>
        </w:numPr>
        <w:spacing w:after="160" w:line="259" w:lineRule="auto"/>
        <w:rPr>
          <w:rFonts w:cstheme="minorHAnsi"/>
          <w:color w:val="191E1E"/>
          <w:sz w:val="18"/>
          <w:szCs w:val="18"/>
          <w:shd w:val="clear" w:color="auto" w:fill="FFFFFF"/>
        </w:rPr>
      </w:pPr>
      <w:r w:rsidRPr="002C7934">
        <w:rPr>
          <w:rFonts w:cstheme="minorHAnsi"/>
          <w:color w:val="191E1E"/>
          <w:sz w:val="18"/>
          <w:szCs w:val="18"/>
        </w:rPr>
        <w:t>“La Freccia Alata” Giuseppe D’Avanzo.  3D Midia Editore, 2007, Pag. 240</w:t>
      </w:r>
    </w:p>
    <w:p w14:paraId="4F17D6C6" w14:textId="64F09C8C" w:rsidR="000D4EB8" w:rsidRPr="000D4EB8" w:rsidRDefault="000D4EB8" w:rsidP="00EC2341">
      <w:pPr>
        <w:pStyle w:val="Paragrafoelenco"/>
        <w:numPr>
          <w:ilvl w:val="0"/>
          <w:numId w:val="6"/>
        </w:numPr>
        <w:spacing w:after="160" w:line="259" w:lineRule="auto"/>
        <w:rPr>
          <w:rFonts w:cstheme="minorHAnsi"/>
          <w:color w:val="191E1E"/>
          <w:sz w:val="18"/>
          <w:szCs w:val="18"/>
          <w:shd w:val="clear" w:color="auto" w:fill="FFFFFF"/>
        </w:rPr>
      </w:pPr>
      <w:r w:rsidRPr="000D4EB8">
        <w:rPr>
          <w:rFonts w:cstheme="minorHAnsi"/>
          <w:color w:val="191E1E"/>
          <w:sz w:val="18"/>
          <w:szCs w:val="18"/>
          <w:shd w:val="clear" w:color="auto" w:fill="FFFFFF"/>
        </w:rPr>
        <w:t>https://ricerca.repubblica.it/repubblica/archivio/repubblica/2000/04/25/ottantenne-precipita-con-aereo.html</w:t>
      </w:r>
    </w:p>
    <w:p w14:paraId="24AFC73C" w14:textId="77777777" w:rsidR="00EC2341" w:rsidRPr="0013236A" w:rsidRDefault="00EC2341" w:rsidP="00EC2341">
      <w:pPr>
        <w:rPr>
          <w:rFonts w:cstheme="minorHAnsi"/>
          <w:color w:val="191E1E"/>
          <w:shd w:val="clear" w:color="auto" w:fill="FFFFFF"/>
        </w:rPr>
      </w:pPr>
    </w:p>
    <w:p w14:paraId="067B0AD0" w14:textId="77777777" w:rsidR="00EC2341" w:rsidRDefault="00000000" w:rsidP="00EC2341">
      <w:pPr>
        <w:pStyle w:val="Paragrafoelenco"/>
        <w:jc w:val="center"/>
        <w:rPr>
          <w:rFonts w:cstheme="minorHAnsi"/>
          <w:i/>
          <w:iCs/>
          <w:color w:val="191E1E"/>
        </w:rPr>
      </w:pPr>
      <w:hyperlink r:id="rId7" w:history="1">
        <w:r w:rsidR="00EC2341" w:rsidRPr="0091775A">
          <w:rPr>
            <w:rStyle w:val="Collegamentoipertestuale"/>
            <w:rFonts w:cstheme="minorHAnsi"/>
            <w:i/>
            <w:iCs/>
          </w:rPr>
          <w:t>www.Aviation-Industry-News.com</w:t>
        </w:r>
      </w:hyperlink>
    </w:p>
    <w:p w14:paraId="6E927BB5" w14:textId="395A8203" w:rsidR="00E071A0" w:rsidRDefault="00EC2341" w:rsidP="00EC2341">
      <w:pPr>
        <w:spacing w:after="0"/>
        <w:rPr>
          <w:sz w:val="16"/>
          <w:szCs w:val="16"/>
        </w:rPr>
      </w:pPr>
      <w:r>
        <w:rPr>
          <w:rFonts w:cstheme="minorHAnsi"/>
          <w:i/>
          <w:iCs/>
          <w:color w:val="191E1E"/>
          <w:sz w:val="16"/>
          <w:szCs w:val="16"/>
        </w:rPr>
        <w:t>24/05/2023</w:t>
      </w:r>
      <w:r w:rsidRPr="0013236A">
        <w:rPr>
          <w:rFonts w:cstheme="minorHAnsi"/>
          <w:i/>
          <w:iCs/>
          <w:color w:val="191E1E"/>
        </w:rPr>
        <w:br/>
      </w:r>
      <w:r w:rsidRPr="0013236A">
        <w:rPr>
          <w:rFonts w:cstheme="minorHAnsi"/>
          <w:i/>
          <w:iCs/>
          <w:color w:val="191E1E"/>
        </w:rPr>
        <w:br/>
      </w:r>
    </w:p>
    <w:p w14:paraId="678CB224" w14:textId="77777777" w:rsidR="009C7C10" w:rsidRDefault="009C7C10" w:rsidP="00EC2341">
      <w:pPr>
        <w:spacing w:after="0"/>
        <w:rPr>
          <w:sz w:val="16"/>
          <w:szCs w:val="16"/>
        </w:rPr>
      </w:pPr>
    </w:p>
    <w:p w14:paraId="24D743A7" w14:textId="77777777" w:rsidR="009C7C10" w:rsidRDefault="009C7C10" w:rsidP="00EC2341">
      <w:pPr>
        <w:spacing w:after="0"/>
        <w:rPr>
          <w:sz w:val="16"/>
          <w:szCs w:val="16"/>
        </w:rPr>
      </w:pPr>
    </w:p>
    <w:p w14:paraId="697E575C" w14:textId="77777777" w:rsidR="009C7C10" w:rsidRPr="00464157" w:rsidRDefault="009C7C10" w:rsidP="00EC2341">
      <w:pPr>
        <w:spacing w:after="0"/>
        <w:rPr>
          <w:sz w:val="16"/>
          <w:szCs w:val="16"/>
        </w:rPr>
      </w:pPr>
    </w:p>
    <w:p w14:paraId="04A0B329" w14:textId="77777777" w:rsidR="00E071A0" w:rsidRDefault="00E071A0" w:rsidP="00E071A0">
      <w:pPr>
        <w:pStyle w:val="Paragrafoelenco"/>
        <w:spacing w:after="0"/>
        <w:jc w:val="center"/>
        <w:rPr>
          <w:noProof/>
          <w:sz w:val="16"/>
          <w:szCs w:val="16"/>
        </w:rPr>
      </w:pPr>
      <w:r>
        <w:rPr>
          <w:noProof/>
        </w:rPr>
        <mc:AlternateContent>
          <mc:Choice Requires="wps">
            <w:drawing>
              <wp:anchor distT="0" distB="0" distL="114300" distR="114300" simplePos="0" relativeHeight="251659264" behindDoc="0" locked="0" layoutInCell="1" allowOverlap="1" wp14:anchorId="25B339F3" wp14:editId="67C2E8C8">
                <wp:simplePos x="0" y="0"/>
                <wp:positionH relativeFrom="margin">
                  <wp:align>left</wp:align>
                </wp:positionH>
                <wp:positionV relativeFrom="paragraph">
                  <wp:posOffset>-468</wp:posOffset>
                </wp:positionV>
                <wp:extent cx="2029767" cy="182880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2029767" cy="1828800"/>
                        </a:xfrm>
                        <a:prstGeom prst="rect">
                          <a:avLst/>
                        </a:prstGeom>
                        <a:noFill/>
                        <a:ln>
                          <a:noFill/>
                        </a:ln>
                      </wps:spPr>
                      <wps:txbx>
                        <w:txbxContent>
                          <w:p w14:paraId="1D5846E9" w14:textId="77777777" w:rsidR="00E071A0" w:rsidRPr="00B743BD" w:rsidRDefault="00E071A0" w:rsidP="00E071A0">
                            <w:pPr>
                              <w:pStyle w:val="Paragrafoelenco"/>
                              <w:spacing w:after="0"/>
                              <w:jc w:val="center"/>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5B339F3" id="_x0000_t202" coordsize="21600,21600" o:spt="202" path="m,l,21600r21600,l21600,xe">
                <v:stroke joinstyle="miter"/>
                <v:path gradientshapeok="t" o:connecttype="rect"/>
              </v:shapetype>
              <v:shape id="Casella di testo 4" o:spid="_x0000_s1026" type="#_x0000_t202" style="position:absolute;left:0;text-align:left;margin-left:0;margin-top:-.05pt;width:159.8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" filled="f" stroked="f">
                <v:textbox style="mso-fit-shape-to-text:t">
                  <w:txbxContent>
                    <w:p w14:paraId="1D5846E9" w14:textId="77777777" w:rsidR="00E071A0" w:rsidRPr="00B743BD" w:rsidRDefault="00E071A0" w:rsidP="00E071A0">
                      <w:pPr>
                        <w:pStyle w:val="Paragrafoelenco"/>
                        <w:spacing w:after="0"/>
                        <w:jc w:val="center"/>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v:textbox>
                <w10:wrap anchorx="margin"/>
              </v:shape>
            </w:pict>
          </mc:Fallback>
        </mc:AlternateContent>
      </w:r>
    </w:p>
    <w:p w14:paraId="2405EEA8" w14:textId="77777777" w:rsidR="00E071A0" w:rsidRDefault="00E071A0" w:rsidP="00E071A0">
      <w:pPr>
        <w:pStyle w:val="Paragrafoelenco"/>
        <w:spacing w:after="0"/>
        <w:jc w:val="center"/>
        <w:rPr>
          <w:sz w:val="16"/>
          <w:szCs w:val="16"/>
        </w:rPr>
      </w:pPr>
      <w:r>
        <w:rPr>
          <w:noProof/>
          <w:sz w:val="16"/>
          <w:szCs w:val="16"/>
        </w:rPr>
        <w:drawing>
          <wp:inline distT="0" distB="0" distL="0" distR="0" wp14:anchorId="3B6921C4" wp14:editId="4B411F43">
            <wp:extent cx="2178000" cy="3006000"/>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8">
                      <a:extLst>
                        <a:ext uri="{28A0092B-C50C-407E-A947-70E740481C1C}">
                          <a14:useLocalDpi xmlns:a14="http://schemas.microsoft.com/office/drawing/2010/main" val="0"/>
                        </a:ext>
                      </a:extLst>
                    </a:blip>
                    <a:stretch>
                      <a:fillRect/>
                    </a:stretch>
                  </pic:blipFill>
                  <pic:spPr>
                    <a:xfrm>
                      <a:off x="0" y="0"/>
                      <a:ext cx="2178000" cy="3006000"/>
                    </a:xfrm>
                    <a:prstGeom prst="rect">
                      <a:avLst/>
                    </a:prstGeom>
                  </pic:spPr>
                </pic:pic>
              </a:graphicData>
            </a:graphic>
          </wp:inline>
        </w:drawing>
      </w:r>
    </w:p>
    <w:p w14:paraId="12A176CE" w14:textId="77777777" w:rsidR="00E071A0" w:rsidRPr="00D53CF3" w:rsidRDefault="00E071A0" w:rsidP="00E071A0">
      <w:pPr>
        <w:pStyle w:val="Paragrafoelenco"/>
        <w:spacing w:after="0"/>
        <w:jc w:val="center"/>
        <w:rPr>
          <w:i/>
          <w:iCs/>
          <w:sz w:val="16"/>
          <w:szCs w:val="16"/>
        </w:rPr>
      </w:pPr>
      <w:r w:rsidRPr="00D53CF3">
        <w:rPr>
          <w:i/>
          <w:iCs/>
          <w:sz w:val="16"/>
          <w:szCs w:val="16"/>
        </w:rPr>
        <w:t>info@ibneditore.it</w:t>
      </w:r>
    </w:p>
    <w:p w14:paraId="57577328" w14:textId="77777777" w:rsidR="00E071A0" w:rsidRDefault="00E071A0" w:rsidP="00E071A0">
      <w:pPr>
        <w:pStyle w:val="Paragrafoelenco"/>
        <w:spacing w:after="0"/>
        <w:rPr>
          <w:sz w:val="16"/>
          <w:szCs w:val="16"/>
        </w:rPr>
      </w:pPr>
    </w:p>
    <w:p w14:paraId="50E9B9D2" w14:textId="77777777" w:rsidR="00E071A0" w:rsidRDefault="00E071A0" w:rsidP="00E071A0">
      <w:pPr>
        <w:pStyle w:val="Paragrafoelenco"/>
        <w:spacing w:after="0"/>
        <w:rPr>
          <w:sz w:val="16"/>
          <w:szCs w:val="16"/>
        </w:rPr>
      </w:pPr>
    </w:p>
    <w:p w14:paraId="34F66DF5" w14:textId="77777777" w:rsidR="00C119DB" w:rsidRDefault="00C119DB" w:rsidP="00E071A0">
      <w:pPr>
        <w:pStyle w:val="Paragrafoelenco"/>
        <w:spacing w:after="0"/>
        <w:rPr>
          <w:sz w:val="16"/>
          <w:szCs w:val="16"/>
        </w:rPr>
      </w:pPr>
    </w:p>
    <w:p w14:paraId="2C978B42" w14:textId="77777777" w:rsidR="00C119DB" w:rsidRDefault="00C119DB" w:rsidP="00E071A0">
      <w:pPr>
        <w:pStyle w:val="Paragrafoelenco"/>
        <w:spacing w:after="0"/>
        <w:rPr>
          <w:sz w:val="16"/>
          <w:szCs w:val="16"/>
        </w:rPr>
      </w:pPr>
    </w:p>
    <w:p w14:paraId="68691A04" w14:textId="77777777" w:rsidR="00C119DB" w:rsidRDefault="00C119DB" w:rsidP="00E071A0">
      <w:pPr>
        <w:pStyle w:val="Paragrafoelenco"/>
        <w:spacing w:after="0"/>
        <w:rPr>
          <w:sz w:val="16"/>
          <w:szCs w:val="16"/>
        </w:rPr>
      </w:pPr>
    </w:p>
    <w:p w14:paraId="6DC4C698" w14:textId="77777777" w:rsidR="009C7C10" w:rsidRDefault="009C7C10" w:rsidP="00E071A0">
      <w:pPr>
        <w:pStyle w:val="Paragrafoelenco"/>
        <w:spacing w:after="0"/>
        <w:rPr>
          <w:sz w:val="16"/>
          <w:szCs w:val="16"/>
        </w:rPr>
      </w:pPr>
    </w:p>
    <w:p w14:paraId="71D035F8" w14:textId="77777777" w:rsidR="009C7C10" w:rsidRDefault="009C7C10" w:rsidP="00E071A0">
      <w:pPr>
        <w:pStyle w:val="Paragrafoelenco"/>
        <w:spacing w:after="0"/>
        <w:rPr>
          <w:sz w:val="16"/>
          <w:szCs w:val="16"/>
        </w:rPr>
      </w:pPr>
    </w:p>
    <w:p w14:paraId="09709F17" w14:textId="77777777" w:rsidR="009C7C10" w:rsidRDefault="009C7C10" w:rsidP="00E071A0">
      <w:pPr>
        <w:pStyle w:val="Paragrafoelenco"/>
        <w:spacing w:after="0"/>
        <w:rPr>
          <w:sz w:val="16"/>
          <w:szCs w:val="16"/>
        </w:rPr>
      </w:pPr>
    </w:p>
    <w:p w14:paraId="087A00F9" w14:textId="77777777" w:rsidR="009C7C10" w:rsidRDefault="009C7C10" w:rsidP="00E071A0">
      <w:pPr>
        <w:pStyle w:val="Paragrafoelenco"/>
        <w:spacing w:after="0"/>
        <w:rPr>
          <w:sz w:val="16"/>
          <w:szCs w:val="16"/>
        </w:rPr>
      </w:pPr>
    </w:p>
    <w:p w14:paraId="22B19856" w14:textId="77777777" w:rsidR="009C7C10" w:rsidRDefault="009C7C10" w:rsidP="00E071A0">
      <w:pPr>
        <w:pStyle w:val="Paragrafoelenco"/>
        <w:spacing w:after="0"/>
        <w:rPr>
          <w:sz w:val="16"/>
          <w:szCs w:val="16"/>
        </w:rPr>
      </w:pPr>
    </w:p>
    <w:p w14:paraId="027FD919" w14:textId="77777777" w:rsidR="009C7C10" w:rsidRDefault="009C7C10" w:rsidP="00E071A0">
      <w:pPr>
        <w:pStyle w:val="Paragrafoelenco"/>
        <w:spacing w:after="0"/>
        <w:rPr>
          <w:sz w:val="16"/>
          <w:szCs w:val="16"/>
        </w:rPr>
      </w:pPr>
    </w:p>
    <w:p w14:paraId="2081776E" w14:textId="77777777" w:rsidR="009C7C10" w:rsidRDefault="009C7C10" w:rsidP="00E071A0">
      <w:pPr>
        <w:pStyle w:val="Paragrafoelenco"/>
        <w:spacing w:after="0"/>
        <w:rPr>
          <w:sz w:val="16"/>
          <w:szCs w:val="16"/>
        </w:rPr>
      </w:pPr>
    </w:p>
    <w:p w14:paraId="2E7ACD9E" w14:textId="77777777" w:rsidR="009C7C10" w:rsidRDefault="009C7C10" w:rsidP="00E071A0">
      <w:pPr>
        <w:pStyle w:val="Paragrafoelenco"/>
        <w:spacing w:after="0"/>
        <w:rPr>
          <w:sz w:val="16"/>
          <w:szCs w:val="16"/>
        </w:rPr>
      </w:pPr>
    </w:p>
    <w:p w14:paraId="318A8388" w14:textId="77777777" w:rsidR="00E071A0" w:rsidRPr="00EC2341" w:rsidRDefault="00E071A0" w:rsidP="00EC2341">
      <w:pPr>
        <w:spacing w:after="0"/>
        <w:rPr>
          <w:sz w:val="16"/>
          <w:szCs w:val="16"/>
        </w:rPr>
      </w:pPr>
    </w:p>
    <w:p w14:paraId="29E4D4DF" w14:textId="77777777" w:rsidR="00E071A0" w:rsidRDefault="00E071A0" w:rsidP="00E071A0">
      <w:pPr>
        <w:pStyle w:val="Paragrafoelenco"/>
        <w:spacing w:after="0"/>
        <w:rPr>
          <w:sz w:val="16"/>
          <w:szCs w:val="16"/>
        </w:rPr>
      </w:pPr>
    </w:p>
    <w:p w14:paraId="4AC72808" w14:textId="77777777" w:rsidR="00E071A0" w:rsidRPr="00F854AD"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lastRenderedPageBreak/>
        <w:t>Se avete amici</w:t>
      </w:r>
      <w:r>
        <w:rPr>
          <w:color w:val="C00000"/>
          <w:sz w:val="28"/>
          <w:szCs w:val="28"/>
        </w:rPr>
        <w:t>,</w:t>
      </w:r>
      <w:r w:rsidRPr="00F854AD">
        <w:rPr>
          <w:color w:val="C00000"/>
          <w:sz w:val="28"/>
          <w:szCs w:val="28"/>
        </w:rPr>
        <w:t xml:space="preserve"> conoscenti interessati a ricevere le nostre </w:t>
      </w:r>
      <w:r>
        <w:rPr>
          <w:color w:val="C00000"/>
          <w:sz w:val="28"/>
          <w:szCs w:val="28"/>
        </w:rPr>
        <w:t>N</w:t>
      </w:r>
      <w:r w:rsidRPr="00F854AD">
        <w:rPr>
          <w:color w:val="C00000"/>
          <w:sz w:val="28"/>
          <w:szCs w:val="28"/>
        </w:rPr>
        <w:t>ewsletter, fate</w:t>
      </w:r>
      <w:r>
        <w:rPr>
          <w:color w:val="C00000"/>
          <w:sz w:val="28"/>
          <w:szCs w:val="28"/>
        </w:rPr>
        <w:t>l</w:t>
      </w:r>
      <w:r w:rsidRPr="00F854AD">
        <w:rPr>
          <w:color w:val="C00000"/>
          <w:sz w:val="28"/>
          <w:szCs w:val="28"/>
        </w:rPr>
        <w:t xml:space="preserve">i contattare al </w:t>
      </w:r>
      <w:r>
        <w:rPr>
          <w:color w:val="C00000"/>
          <w:sz w:val="28"/>
          <w:szCs w:val="28"/>
        </w:rPr>
        <w:t>seguente</w:t>
      </w:r>
      <w:r w:rsidRPr="00F854AD">
        <w:rPr>
          <w:color w:val="C00000"/>
          <w:sz w:val="28"/>
          <w:szCs w:val="28"/>
        </w:rPr>
        <w:t xml:space="preserve"> indirizzo </w:t>
      </w:r>
      <w:proofErr w:type="gramStart"/>
      <w:r w:rsidRPr="00F854AD">
        <w:rPr>
          <w:color w:val="C00000"/>
          <w:sz w:val="28"/>
          <w:szCs w:val="28"/>
        </w:rPr>
        <w:t>email :</w:t>
      </w:r>
      <w:proofErr w:type="gramEnd"/>
      <w:r w:rsidRPr="00F854AD">
        <w:rPr>
          <w:color w:val="C00000"/>
          <w:sz w:val="28"/>
          <w:szCs w:val="28"/>
        </w:rPr>
        <w:t xml:space="preserve"> </w:t>
      </w:r>
    </w:p>
    <w:p w14:paraId="55579D83" w14:textId="77777777" w:rsidR="00E071A0" w:rsidRPr="00F854AD"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t xml:space="preserve">                                                          </w:t>
      </w:r>
      <w:hyperlink r:id="rId9" w:history="1">
        <w:r w:rsidRPr="00AC4531">
          <w:rPr>
            <w:rStyle w:val="Collegamentoipertestuale"/>
            <w:sz w:val="28"/>
            <w:szCs w:val="28"/>
          </w:rPr>
          <w:t>antonio.bordoni@yahoo.it</w:t>
        </w:r>
      </w:hyperlink>
    </w:p>
    <w:p w14:paraId="1D4285EE" w14:textId="77777777" w:rsidR="00E071A0" w:rsidRDefault="00E071A0" w:rsidP="00E071A0">
      <w:pPr>
        <w:pBdr>
          <w:top w:val="single" w:sz="4" w:space="1" w:color="auto"/>
          <w:left w:val="single" w:sz="4" w:space="4" w:color="auto"/>
          <w:bottom w:val="single" w:sz="4" w:space="1" w:color="auto"/>
          <w:right w:val="single" w:sz="4" w:space="4" w:color="auto"/>
        </w:pBdr>
        <w:rPr>
          <w:color w:val="C00000"/>
          <w:sz w:val="28"/>
          <w:szCs w:val="28"/>
        </w:rPr>
      </w:pPr>
      <w:proofErr w:type="gramStart"/>
      <w:r w:rsidRPr="00F854AD">
        <w:rPr>
          <w:color w:val="C00000"/>
          <w:sz w:val="28"/>
          <w:szCs w:val="28"/>
        </w:rPr>
        <w:t>e  provvederemo</w:t>
      </w:r>
      <w:proofErr w:type="gramEnd"/>
      <w:r w:rsidRPr="00F854AD">
        <w:rPr>
          <w:color w:val="C00000"/>
          <w:sz w:val="28"/>
          <w:szCs w:val="28"/>
        </w:rPr>
        <w:t xml:space="preserve"> ad inserirli nella nostra mailing list. </w:t>
      </w:r>
      <w:r w:rsidRPr="00A91A7B">
        <w:rPr>
          <w:b/>
          <w:bCs/>
          <w:color w:val="C00000"/>
          <w:sz w:val="28"/>
          <w:szCs w:val="28"/>
        </w:rPr>
        <w:t>Il servizio è gratuito.</w:t>
      </w:r>
      <w:r w:rsidRPr="00F854AD">
        <w:rPr>
          <w:color w:val="C00000"/>
          <w:sz w:val="28"/>
          <w:szCs w:val="28"/>
        </w:rPr>
        <w:t xml:space="preserve"> Specificare se si è interessati a</w:t>
      </w:r>
      <w:r>
        <w:rPr>
          <w:color w:val="C00000"/>
          <w:sz w:val="28"/>
          <w:szCs w:val="28"/>
        </w:rPr>
        <w:t>l settore</w:t>
      </w:r>
      <w:r w:rsidRPr="00F854AD">
        <w:rPr>
          <w:color w:val="C00000"/>
          <w:sz w:val="28"/>
          <w:szCs w:val="28"/>
        </w:rPr>
        <w:t xml:space="preserve"> m</w:t>
      </w:r>
      <w:r>
        <w:rPr>
          <w:color w:val="C00000"/>
          <w:sz w:val="28"/>
          <w:szCs w:val="28"/>
        </w:rPr>
        <w:t>a</w:t>
      </w:r>
      <w:r w:rsidRPr="00F854AD">
        <w:rPr>
          <w:color w:val="C00000"/>
          <w:sz w:val="28"/>
          <w:szCs w:val="28"/>
        </w:rPr>
        <w:t>rketing</w:t>
      </w:r>
      <w:r>
        <w:rPr>
          <w:color w:val="C00000"/>
          <w:sz w:val="28"/>
          <w:szCs w:val="28"/>
        </w:rPr>
        <w:t>/industria</w:t>
      </w:r>
      <w:r w:rsidRPr="00F854AD">
        <w:rPr>
          <w:color w:val="C00000"/>
          <w:sz w:val="28"/>
          <w:szCs w:val="28"/>
        </w:rPr>
        <w:t xml:space="preserve"> aviazione commerciale</w:t>
      </w:r>
      <w:r>
        <w:rPr>
          <w:color w:val="C00000"/>
          <w:sz w:val="28"/>
          <w:szCs w:val="28"/>
        </w:rPr>
        <w:t>:</w:t>
      </w:r>
      <w:r w:rsidRPr="00F854AD">
        <w:rPr>
          <w:color w:val="C00000"/>
          <w:sz w:val="28"/>
          <w:szCs w:val="28"/>
        </w:rPr>
        <w:t xml:space="preserve"> </w:t>
      </w:r>
      <w:hyperlink r:id="rId10" w:history="1">
        <w:r w:rsidRPr="00F854AD">
          <w:rPr>
            <w:rStyle w:val="Collegamentoipertestuale"/>
            <w:color w:val="C00000"/>
            <w:sz w:val="28"/>
            <w:szCs w:val="28"/>
          </w:rPr>
          <w:t>www.aviation-industry-news.com</w:t>
        </w:r>
      </w:hyperlink>
      <w:r w:rsidRPr="00F854AD">
        <w:rPr>
          <w:color w:val="C00000"/>
          <w:sz w:val="28"/>
          <w:szCs w:val="28"/>
        </w:rPr>
        <w:t xml:space="preserve"> </w:t>
      </w:r>
    </w:p>
    <w:p w14:paraId="1C18BF0C" w14:textId="77777777" w:rsidR="00E071A0"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 xml:space="preserve">o </w:t>
      </w:r>
      <w:r>
        <w:rPr>
          <w:color w:val="C00000"/>
          <w:sz w:val="28"/>
          <w:szCs w:val="28"/>
        </w:rPr>
        <w:t>a</w:t>
      </w:r>
      <w:r w:rsidRPr="00F854AD">
        <w:rPr>
          <w:color w:val="C00000"/>
          <w:sz w:val="28"/>
          <w:szCs w:val="28"/>
        </w:rPr>
        <w:t>lla sicurezza del volo</w:t>
      </w:r>
      <w:r>
        <w:rPr>
          <w:color w:val="C00000"/>
          <w:sz w:val="28"/>
          <w:szCs w:val="28"/>
        </w:rPr>
        <w:t>:</w:t>
      </w:r>
    </w:p>
    <w:p w14:paraId="7C66030D" w14:textId="77777777" w:rsidR="00E071A0" w:rsidRDefault="00000000" w:rsidP="00E071A0">
      <w:pPr>
        <w:pBdr>
          <w:top w:val="single" w:sz="4" w:space="1" w:color="auto"/>
          <w:left w:val="single" w:sz="4" w:space="4" w:color="auto"/>
          <w:bottom w:val="single" w:sz="4" w:space="1" w:color="auto"/>
          <w:right w:val="single" w:sz="4" w:space="4" w:color="auto"/>
        </w:pBdr>
        <w:rPr>
          <w:color w:val="C00000"/>
          <w:sz w:val="28"/>
          <w:szCs w:val="28"/>
        </w:rPr>
      </w:pPr>
      <w:hyperlink r:id="rId11" w:history="1">
        <w:r w:rsidR="00E071A0" w:rsidRPr="00C5415A">
          <w:rPr>
            <w:rStyle w:val="Collegamentoipertestuale"/>
            <w:sz w:val="28"/>
            <w:szCs w:val="28"/>
          </w:rPr>
          <w:t>www.air-accidents.com</w:t>
        </w:r>
      </w:hyperlink>
    </w:p>
    <w:p w14:paraId="31D85022" w14:textId="3D1A4071" w:rsidR="00E071A0" w:rsidRPr="00A63544" w:rsidRDefault="00E071A0" w:rsidP="0074706C">
      <w:pPr>
        <w:pBdr>
          <w:top w:val="single" w:sz="4" w:space="1" w:color="auto"/>
          <w:left w:val="single" w:sz="4" w:space="4" w:color="auto"/>
          <w:bottom w:val="single" w:sz="4" w:space="1" w:color="auto"/>
          <w:right w:val="single" w:sz="4" w:space="4" w:color="auto"/>
        </w:pBdr>
        <w:rPr>
          <w:sz w:val="24"/>
          <w:szCs w:val="24"/>
        </w:rPr>
      </w:pPr>
      <w:proofErr w:type="gramStart"/>
      <w:r>
        <w:rPr>
          <w:color w:val="C00000"/>
          <w:sz w:val="28"/>
          <w:szCs w:val="28"/>
        </w:rPr>
        <w:t>E’</w:t>
      </w:r>
      <w:proofErr w:type="gramEnd"/>
      <w:r>
        <w:rPr>
          <w:color w:val="C00000"/>
          <w:sz w:val="28"/>
          <w:szCs w:val="28"/>
        </w:rPr>
        <w:t xml:space="preserve"> possibile richiedere l’inserimento a entrambi i servizi.</w:t>
      </w:r>
    </w:p>
    <w:sectPr w:rsidR="00E071A0" w:rsidRPr="00A635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5AD0"/>
    <w:multiLevelType w:val="hybridMultilevel"/>
    <w:tmpl w:val="09322E96"/>
    <w:lvl w:ilvl="0" w:tplc="395873C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7975197"/>
    <w:multiLevelType w:val="hybridMultilevel"/>
    <w:tmpl w:val="DBD8B1BE"/>
    <w:lvl w:ilvl="0" w:tplc="1ADA90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18C373D"/>
    <w:multiLevelType w:val="hybridMultilevel"/>
    <w:tmpl w:val="73F01A0A"/>
    <w:lvl w:ilvl="0" w:tplc="403820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C137310"/>
    <w:multiLevelType w:val="hybridMultilevel"/>
    <w:tmpl w:val="6C9AE058"/>
    <w:lvl w:ilvl="0" w:tplc="B63242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C5C288F"/>
    <w:multiLevelType w:val="hybridMultilevel"/>
    <w:tmpl w:val="1F2A07F8"/>
    <w:lvl w:ilvl="0" w:tplc="8BA01E70">
      <w:start w:val="1"/>
      <w:numFmt w:val="decimal"/>
      <w:lvlText w:val="(%1)"/>
      <w:lvlJc w:val="left"/>
      <w:pPr>
        <w:ind w:left="720" w:hanging="360"/>
      </w:pPr>
      <w:rPr>
        <w:rFonts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FF061C2"/>
    <w:multiLevelType w:val="hybridMultilevel"/>
    <w:tmpl w:val="7CC4E6BC"/>
    <w:lvl w:ilvl="0" w:tplc="483EF7C2">
      <w:start w:val="1"/>
      <w:numFmt w:val="decimal"/>
      <w:lvlText w:val="(%1)"/>
      <w:lvlJc w:val="left"/>
      <w:pPr>
        <w:ind w:left="720" w:hanging="360"/>
      </w:pPr>
      <w:rPr>
        <w:rFonts w:hint="default"/>
        <w:color w:val="33333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5145058">
    <w:abstractNumId w:val="3"/>
  </w:num>
  <w:num w:numId="2" w16cid:durableId="486942366">
    <w:abstractNumId w:val="0"/>
  </w:num>
  <w:num w:numId="3" w16cid:durableId="1728647720">
    <w:abstractNumId w:val="1"/>
  </w:num>
  <w:num w:numId="4" w16cid:durableId="546650760">
    <w:abstractNumId w:val="2"/>
  </w:num>
  <w:num w:numId="5" w16cid:durableId="1317223630">
    <w:abstractNumId w:val="5"/>
  </w:num>
  <w:num w:numId="6" w16cid:durableId="1445034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44"/>
    <w:rsid w:val="00016450"/>
    <w:rsid w:val="000461EC"/>
    <w:rsid w:val="000D4EB8"/>
    <w:rsid w:val="00106842"/>
    <w:rsid w:val="00110748"/>
    <w:rsid w:val="0014244D"/>
    <w:rsid w:val="00144E39"/>
    <w:rsid w:val="001518BB"/>
    <w:rsid w:val="0016760D"/>
    <w:rsid w:val="00176E10"/>
    <w:rsid w:val="001B35AB"/>
    <w:rsid w:val="00211B03"/>
    <w:rsid w:val="00254666"/>
    <w:rsid w:val="00255784"/>
    <w:rsid w:val="002B0F39"/>
    <w:rsid w:val="002B3496"/>
    <w:rsid w:val="002C4885"/>
    <w:rsid w:val="002C7934"/>
    <w:rsid w:val="002E2B0A"/>
    <w:rsid w:val="002F716A"/>
    <w:rsid w:val="00316C8A"/>
    <w:rsid w:val="0033304F"/>
    <w:rsid w:val="0034465C"/>
    <w:rsid w:val="0035543F"/>
    <w:rsid w:val="003942D1"/>
    <w:rsid w:val="0039621B"/>
    <w:rsid w:val="003C3405"/>
    <w:rsid w:val="003C3994"/>
    <w:rsid w:val="003F6A39"/>
    <w:rsid w:val="004305A7"/>
    <w:rsid w:val="00443CE6"/>
    <w:rsid w:val="00452774"/>
    <w:rsid w:val="004559B2"/>
    <w:rsid w:val="004561F5"/>
    <w:rsid w:val="00456597"/>
    <w:rsid w:val="00457879"/>
    <w:rsid w:val="00466143"/>
    <w:rsid w:val="004714B1"/>
    <w:rsid w:val="00497487"/>
    <w:rsid w:val="00535CB8"/>
    <w:rsid w:val="00545765"/>
    <w:rsid w:val="00561740"/>
    <w:rsid w:val="00592A6D"/>
    <w:rsid w:val="005A053C"/>
    <w:rsid w:val="005D07E0"/>
    <w:rsid w:val="005D14E1"/>
    <w:rsid w:val="005D35E7"/>
    <w:rsid w:val="005F677A"/>
    <w:rsid w:val="00625A6B"/>
    <w:rsid w:val="00633E74"/>
    <w:rsid w:val="00664BDB"/>
    <w:rsid w:val="00667FA1"/>
    <w:rsid w:val="00677769"/>
    <w:rsid w:val="00684AFE"/>
    <w:rsid w:val="006912F6"/>
    <w:rsid w:val="006B435A"/>
    <w:rsid w:val="006E6866"/>
    <w:rsid w:val="006E7AF0"/>
    <w:rsid w:val="006F7E42"/>
    <w:rsid w:val="00721234"/>
    <w:rsid w:val="0074706C"/>
    <w:rsid w:val="007A5B44"/>
    <w:rsid w:val="007E5C9C"/>
    <w:rsid w:val="00806332"/>
    <w:rsid w:val="008153C4"/>
    <w:rsid w:val="00821F3F"/>
    <w:rsid w:val="00832498"/>
    <w:rsid w:val="008526C5"/>
    <w:rsid w:val="00853060"/>
    <w:rsid w:val="008949C8"/>
    <w:rsid w:val="008C0AEF"/>
    <w:rsid w:val="008C7671"/>
    <w:rsid w:val="00951E6D"/>
    <w:rsid w:val="00985C0F"/>
    <w:rsid w:val="009C64CA"/>
    <w:rsid w:val="009C7C10"/>
    <w:rsid w:val="009F0829"/>
    <w:rsid w:val="00A5040B"/>
    <w:rsid w:val="00A63544"/>
    <w:rsid w:val="00A71F47"/>
    <w:rsid w:val="00A922E7"/>
    <w:rsid w:val="00A929C4"/>
    <w:rsid w:val="00AA6BC7"/>
    <w:rsid w:val="00AB06BB"/>
    <w:rsid w:val="00AF774A"/>
    <w:rsid w:val="00B1070D"/>
    <w:rsid w:val="00B23AC2"/>
    <w:rsid w:val="00B42EF4"/>
    <w:rsid w:val="00B4642A"/>
    <w:rsid w:val="00B60DCE"/>
    <w:rsid w:val="00B87CF4"/>
    <w:rsid w:val="00BA79F2"/>
    <w:rsid w:val="00BB3947"/>
    <w:rsid w:val="00BF337E"/>
    <w:rsid w:val="00C119DB"/>
    <w:rsid w:val="00C21EFD"/>
    <w:rsid w:val="00C92FC2"/>
    <w:rsid w:val="00CB3573"/>
    <w:rsid w:val="00CC400E"/>
    <w:rsid w:val="00CD6E4D"/>
    <w:rsid w:val="00CE1E49"/>
    <w:rsid w:val="00CE55A4"/>
    <w:rsid w:val="00CE690E"/>
    <w:rsid w:val="00D01C67"/>
    <w:rsid w:val="00D10CD9"/>
    <w:rsid w:val="00D42FC5"/>
    <w:rsid w:val="00D468B3"/>
    <w:rsid w:val="00D4726C"/>
    <w:rsid w:val="00D5670B"/>
    <w:rsid w:val="00D674B3"/>
    <w:rsid w:val="00D83A17"/>
    <w:rsid w:val="00D86C7D"/>
    <w:rsid w:val="00D87182"/>
    <w:rsid w:val="00D978E9"/>
    <w:rsid w:val="00DA436F"/>
    <w:rsid w:val="00DE7DF3"/>
    <w:rsid w:val="00E071A0"/>
    <w:rsid w:val="00E07C35"/>
    <w:rsid w:val="00E13F33"/>
    <w:rsid w:val="00E33726"/>
    <w:rsid w:val="00E437C1"/>
    <w:rsid w:val="00E678F7"/>
    <w:rsid w:val="00E71819"/>
    <w:rsid w:val="00E77B4E"/>
    <w:rsid w:val="00E825E2"/>
    <w:rsid w:val="00EC2341"/>
    <w:rsid w:val="00EF2A8F"/>
    <w:rsid w:val="00F0237F"/>
    <w:rsid w:val="00F30CAC"/>
    <w:rsid w:val="00F50933"/>
    <w:rsid w:val="00F6280E"/>
    <w:rsid w:val="00F73983"/>
    <w:rsid w:val="00F758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C47C"/>
  <w15:chartTrackingRefBased/>
  <w15:docId w15:val="{6B26961B-36C1-447B-97C0-CCB92406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071A0"/>
    <w:rPr>
      <w:color w:val="0000FF"/>
      <w:u w:val="single"/>
    </w:rPr>
  </w:style>
  <w:style w:type="paragraph" w:styleId="Paragrafoelenco">
    <w:name w:val="List Paragraph"/>
    <w:basedOn w:val="Normale"/>
    <w:uiPriority w:val="34"/>
    <w:qFormat/>
    <w:rsid w:val="00E071A0"/>
    <w:pPr>
      <w:spacing w:after="200" w:line="276" w:lineRule="auto"/>
      <w:ind w:left="720"/>
      <w:contextualSpacing/>
    </w:pPr>
  </w:style>
  <w:style w:type="paragraph" w:styleId="NormaleWeb">
    <w:name w:val="Normal (Web)"/>
    <w:basedOn w:val="Normale"/>
    <w:uiPriority w:val="99"/>
    <w:semiHidden/>
    <w:unhideWhenUsed/>
    <w:rsid w:val="0054576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545765"/>
    <w:rPr>
      <w:i/>
      <w:iCs/>
    </w:rPr>
  </w:style>
  <w:style w:type="character" w:styleId="Enfasigrassetto">
    <w:name w:val="Strong"/>
    <w:basedOn w:val="Carpredefinitoparagrafo"/>
    <w:uiPriority w:val="22"/>
    <w:qFormat/>
    <w:rsid w:val="00DA4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viation-Industry-New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air-accidents.com" TargetMode="External"/><Relationship Id="rId5" Type="http://schemas.openxmlformats.org/officeDocument/2006/relationships/image" Target="media/image1.png"/><Relationship Id="rId10" Type="http://schemas.openxmlformats.org/officeDocument/2006/relationships/hyperlink" Target="http://www.aviation-industry-news.com" TargetMode="External"/><Relationship Id="rId4" Type="http://schemas.openxmlformats.org/officeDocument/2006/relationships/webSettings" Target="webSettings.xml"/><Relationship Id="rId9" Type="http://schemas.openxmlformats.org/officeDocument/2006/relationships/hyperlink" Target="mailto:antonio.bordoni@yaho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1065</Words>
  <Characters>6076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12</cp:revision>
  <dcterms:created xsi:type="dcterms:W3CDTF">2023-05-24T06:00:00Z</dcterms:created>
  <dcterms:modified xsi:type="dcterms:W3CDTF">2023-05-24T06:37:00Z</dcterms:modified>
</cp:coreProperties>
</file>