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215" w:rsidRPr="005A150D" w:rsidRDefault="007D4501">
      <w:pPr>
        <w:rPr>
          <w:b/>
          <w:color w:val="4F81BD" w:themeColor="accent1"/>
          <w:sz w:val="28"/>
          <w:szCs w:val="28"/>
        </w:rPr>
      </w:pPr>
      <w:r w:rsidRPr="005A150D">
        <w:rPr>
          <w:b/>
          <w:color w:val="4F81BD" w:themeColor="accent1"/>
          <w:sz w:val="28"/>
          <w:szCs w:val="28"/>
        </w:rPr>
        <w:t>IL CASO “EMBRACO”  E  L’ALITALIA</w:t>
      </w:r>
    </w:p>
    <w:p w:rsidR="007D4501" w:rsidRDefault="00CC4BBE" w:rsidP="007D4501">
      <w:pPr>
        <w:spacing w:after="0"/>
      </w:pPr>
      <w:r>
        <w:t>Per quanto l’accostamento possa sembrare astruso,</w:t>
      </w:r>
      <w:r w:rsidR="007D4501">
        <w:t xml:space="preserve"> sussiste</w:t>
      </w:r>
      <w:r>
        <w:t xml:space="preserve"> una affinità</w:t>
      </w:r>
      <w:r w:rsidR="007D4501">
        <w:t xml:space="preserve"> fra il caso “</w:t>
      </w:r>
      <w:proofErr w:type="spellStart"/>
      <w:r w:rsidR="007D4501">
        <w:t>Embraco</w:t>
      </w:r>
      <w:proofErr w:type="spellEnd"/>
      <w:r w:rsidR="007D4501">
        <w:t>” di cui si s</w:t>
      </w:r>
      <w:r w:rsidR="0020050A">
        <w:t>ente parlare in questi giorni</w:t>
      </w:r>
      <w:r w:rsidR="007D4501">
        <w:t xml:space="preserve"> e le vic</w:t>
      </w:r>
      <w:r>
        <w:t>i</w:t>
      </w:r>
      <w:r w:rsidR="007D4501">
        <w:t>ssitudini attraversate da Alitalia e l’avia</w:t>
      </w:r>
      <w:r w:rsidR="0020050A">
        <w:t>zione civile italiana più in ge</w:t>
      </w:r>
      <w:r w:rsidR="007D4501">
        <w:t>nerale.</w:t>
      </w:r>
    </w:p>
    <w:p w:rsidR="007D4501" w:rsidRDefault="007D4501" w:rsidP="007D4501">
      <w:pPr>
        <w:spacing w:after="0"/>
      </w:pPr>
      <w:r>
        <w:t>Parlando dell’azienda brasiliana, come è noto,  tratt</w:t>
      </w:r>
      <w:r w:rsidR="00CC4BBE">
        <w:t>i</w:t>
      </w:r>
      <w:r>
        <w:t>a</w:t>
      </w:r>
      <w:r w:rsidR="00CC4BBE">
        <w:t>mo</w:t>
      </w:r>
      <w:r>
        <w:t xml:space="preserve"> di un caso di delocalizzazione</w:t>
      </w:r>
      <w:r w:rsidR="0020050A">
        <w:t>,</w:t>
      </w:r>
      <w:r>
        <w:t xml:space="preserve"> ovvero la facoltà di trasferire le attività operative da un paese all’altro. Trattandosi di una operazione non certo indolore va da se che alla base di una tale decisione debbono trovarsi seri e validi motivi che spingono l’azienda a</w:t>
      </w:r>
      <w:r w:rsidR="009A1C1E">
        <w:t>d adottare il</w:t>
      </w:r>
      <w:r>
        <w:t xml:space="preserve"> </w:t>
      </w:r>
      <w:r w:rsidR="0020050A">
        <w:t>provvedimento</w:t>
      </w:r>
      <w:r>
        <w:t>.</w:t>
      </w:r>
    </w:p>
    <w:p w:rsidR="007D4501" w:rsidRDefault="007D4501" w:rsidP="007D4501">
      <w:pPr>
        <w:spacing w:after="0"/>
      </w:pPr>
      <w:r>
        <w:t>I motivi s</w:t>
      </w:r>
      <w:r w:rsidR="0020050A">
        <w:t>i possono tranquillamente</w:t>
      </w:r>
      <w:r>
        <w:t xml:space="preserve"> sintetizza</w:t>
      </w:r>
      <w:r w:rsidR="0020050A">
        <w:t>re</w:t>
      </w:r>
      <w:r>
        <w:t xml:space="preserve"> nel termine “convenienza” in quanto se un industriale </w:t>
      </w:r>
      <w:r w:rsidR="009A1C1E">
        <w:t>viene a</w:t>
      </w:r>
      <w:r w:rsidR="0020050A">
        <w:t xml:space="preserve"> conoscenza che</w:t>
      </w:r>
      <w:r>
        <w:t xml:space="preserve"> la stessa attività produttiva</w:t>
      </w:r>
      <w:r w:rsidR="0020050A">
        <w:t xml:space="preserve"> da lui svolta</w:t>
      </w:r>
      <w:r>
        <w:t xml:space="preserve"> può essere gestita altrove ad un costo inferiore</w:t>
      </w:r>
      <w:r w:rsidR="0020050A">
        <w:t>,</w:t>
      </w:r>
      <w:r>
        <w:t xml:space="preserve"> </w:t>
      </w:r>
      <w:r w:rsidR="009A1C1E">
        <w:t xml:space="preserve">la decisione, </w:t>
      </w:r>
      <w:r w:rsidR="0020050A">
        <w:t>salvo</w:t>
      </w:r>
      <w:r>
        <w:t xml:space="preserve"> che non </w:t>
      </w:r>
      <w:r w:rsidR="0020050A">
        <w:t>vi siano svantaggi collaterali</w:t>
      </w:r>
      <w:r>
        <w:t xml:space="preserve">,  è presto presa. </w:t>
      </w:r>
      <w:r w:rsidR="005C060C">
        <w:t xml:space="preserve"> I commenti </w:t>
      </w:r>
      <w:r w:rsidR="009E1B40">
        <w:t>verso</w:t>
      </w:r>
      <w:r w:rsidR="005C060C">
        <w:t xml:space="preserve"> un tale pr</w:t>
      </w:r>
      <w:r w:rsidR="009A1C1E">
        <w:t>ovvedimento</w:t>
      </w:r>
      <w:r w:rsidR="005C060C">
        <w:t xml:space="preserve"> dovrebbe</w:t>
      </w:r>
      <w:r w:rsidR="00CC4BBE">
        <w:t>ro</w:t>
      </w:r>
      <w:r w:rsidR="005C060C">
        <w:t xml:space="preserve"> essere </w:t>
      </w:r>
      <w:r w:rsidR="005C060C" w:rsidRPr="005C060C">
        <w:rPr>
          <w:b/>
        </w:rPr>
        <w:t>negativi</w:t>
      </w:r>
      <w:r w:rsidR="005C060C">
        <w:t xml:space="preserve"> da parte di chi sostiene la linea “ognuno a casa sua”  oggi</w:t>
      </w:r>
      <w:r w:rsidR="00DF56F5">
        <w:t xml:space="preserve"> volgarmente</w:t>
      </w:r>
      <w:r w:rsidR="00CC4BBE">
        <w:t xml:space="preserve"> </w:t>
      </w:r>
      <w:r w:rsidR="005C060C">
        <w:t xml:space="preserve">definita </w:t>
      </w:r>
      <w:r w:rsidR="00DF56F5">
        <w:t>“</w:t>
      </w:r>
      <w:r w:rsidR="005C060C">
        <w:t>populista</w:t>
      </w:r>
      <w:r w:rsidR="00DF56F5">
        <w:t>”</w:t>
      </w:r>
      <w:r w:rsidR="005C060C">
        <w:t xml:space="preserve">, ma non dovrebbero essere tali da chi si </w:t>
      </w:r>
      <w:r w:rsidR="009A1C1E">
        <w:t xml:space="preserve">è sempre </w:t>
      </w:r>
      <w:r w:rsidR="005C060C">
        <w:t>dichiara</w:t>
      </w:r>
      <w:r w:rsidR="009A1C1E">
        <w:t>to</w:t>
      </w:r>
      <w:r w:rsidR="005C060C">
        <w:t xml:space="preserve"> favorevole al clima di deregolamentazione e globalizzazione cui oggi si è giunti.</w:t>
      </w:r>
      <w:r w:rsidR="00CC4BBE">
        <w:t xml:space="preserve"> </w:t>
      </w:r>
      <w:r w:rsidR="005C060C">
        <w:t xml:space="preserve"> </w:t>
      </w:r>
      <w:r w:rsidR="00DF56F5">
        <w:t xml:space="preserve">In altre parole non si può </w:t>
      </w:r>
      <w:r w:rsidR="009A1C1E">
        <w:t>da un lato</w:t>
      </w:r>
      <w:r w:rsidR="00CC4BBE">
        <w:t xml:space="preserve"> sostenere la validità della </w:t>
      </w:r>
      <w:r w:rsidR="00DF56F5">
        <w:t>globalizza</w:t>
      </w:r>
      <w:r w:rsidR="00CC4BBE">
        <w:t>z</w:t>
      </w:r>
      <w:r w:rsidR="00DF56F5">
        <w:t xml:space="preserve">ione e </w:t>
      </w:r>
      <w:r w:rsidR="009A1C1E">
        <w:t xml:space="preserve">dall’altro </w:t>
      </w:r>
      <w:r w:rsidR="00DF56F5">
        <w:t xml:space="preserve"> fingersi sorpresi se accadono casi come</w:t>
      </w:r>
      <w:r w:rsidR="005A150D">
        <w:t xml:space="preserve"> quello dell’</w:t>
      </w:r>
      <w:r w:rsidR="00DF56F5">
        <w:t xml:space="preserve"> </w:t>
      </w:r>
      <w:proofErr w:type="spellStart"/>
      <w:r w:rsidR="00DF56F5">
        <w:t>Embraco</w:t>
      </w:r>
      <w:proofErr w:type="spellEnd"/>
      <w:r w:rsidR="00DF56F5">
        <w:t>.</w:t>
      </w:r>
      <w:r w:rsidR="00CC4BBE">
        <w:t xml:space="preserve"> </w:t>
      </w:r>
      <w:r w:rsidR="005C4282">
        <w:t xml:space="preserve"> Detto ciò, </w:t>
      </w:r>
      <w:r w:rsidR="00CC4BBE">
        <w:t>è nostra modesta opinione che sussiste</w:t>
      </w:r>
      <w:r w:rsidR="006D6BA6">
        <w:t xml:space="preserve"> un </w:t>
      </w:r>
      <w:r w:rsidR="009A1C1E">
        <w:t>filo comune</w:t>
      </w:r>
      <w:r w:rsidR="006D6BA6">
        <w:t xml:space="preserve"> fra la delocalizzazione in oggetto e quanto </w:t>
      </w:r>
      <w:r w:rsidR="00CC4BBE">
        <w:t>è accaduto</w:t>
      </w:r>
      <w:r w:rsidR="006D6BA6">
        <w:t xml:space="preserve"> alla nostra aviazione commerciale. </w:t>
      </w:r>
    </w:p>
    <w:p w:rsidR="006D6BA6" w:rsidRDefault="006D6BA6" w:rsidP="007D4501">
      <w:pPr>
        <w:spacing w:after="0"/>
      </w:pPr>
    </w:p>
    <w:p w:rsidR="006D6BA6" w:rsidRDefault="006D6BA6" w:rsidP="007D4501">
      <w:pPr>
        <w:spacing w:after="0"/>
      </w:pPr>
      <w:r>
        <w:t xml:space="preserve">Si dia una occhiata alle cifre sottostanti </w:t>
      </w:r>
      <w:r w:rsidR="00CC4BBE">
        <w:t xml:space="preserve">dove riportiamo i profitti di tre grandi vettori low </w:t>
      </w:r>
      <w:proofErr w:type="spellStart"/>
      <w:r w:rsidR="00CC4BBE">
        <w:t>cost</w:t>
      </w:r>
      <w:proofErr w:type="spellEnd"/>
      <w:r w:rsidR="00CC4BBE">
        <w:t xml:space="preserve"> europei </w:t>
      </w:r>
      <w:r>
        <w:t>e si osservi bene qua</w:t>
      </w:r>
      <w:r w:rsidR="00CC4BBE">
        <w:t>le è  l’aliquota di prelievo sul profitto dichiarato</w:t>
      </w:r>
      <w:r w:rsidR="007536DC">
        <w:t>.</w:t>
      </w:r>
    </w:p>
    <w:p w:rsidR="007D4501" w:rsidRDefault="007D4501"/>
    <w:p w:rsidR="00AB6D2F" w:rsidRPr="00AB6D2F" w:rsidRDefault="00AB6D2F">
      <w:pPr>
        <w:rPr>
          <w:sz w:val="18"/>
          <w:szCs w:val="18"/>
          <w:lang w:val="en-US"/>
        </w:rPr>
      </w:pPr>
      <w:r>
        <w:tab/>
      </w:r>
      <w:r>
        <w:rPr>
          <w:sz w:val="18"/>
          <w:szCs w:val="18"/>
        </w:rPr>
        <w:tab/>
      </w:r>
      <w:r w:rsidRPr="00AB6D2F">
        <w:rPr>
          <w:sz w:val="18"/>
          <w:szCs w:val="18"/>
          <w:lang w:val="en-US"/>
        </w:rPr>
        <w:t>Profit before tax</w:t>
      </w:r>
      <w:r w:rsidRPr="00AB6D2F">
        <w:rPr>
          <w:sz w:val="18"/>
          <w:szCs w:val="18"/>
          <w:lang w:val="en-US"/>
        </w:rPr>
        <w:tab/>
      </w:r>
      <w:r w:rsidR="007536DC">
        <w:rPr>
          <w:sz w:val="18"/>
          <w:szCs w:val="18"/>
          <w:lang w:val="en-US"/>
        </w:rPr>
        <w:t>P</w:t>
      </w:r>
      <w:r w:rsidR="005A150D">
        <w:rPr>
          <w:sz w:val="18"/>
          <w:szCs w:val="18"/>
          <w:lang w:val="en-US"/>
        </w:rPr>
        <w:t>rofit after tax      d</w:t>
      </w:r>
      <w:r>
        <w:rPr>
          <w:sz w:val="18"/>
          <w:szCs w:val="18"/>
          <w:lang w:val="en-US"/>
        </w:rPr>
        <w:t>elta</w:t>
      </w:r>
      <w:r>
        <w:rPr>
          <w:sz w:val="18"/>
          <w:szCs w:val="18"/>
          <w:lang w:val="en-US"/>
        </w:rPr>
        <w:tab/>
        <w:t>=   %</w:t>
      </w:r>
    </w:p>
    <w:p w:rsidR="00AB6D2F" w:rsidRDefault="00AB6D2F" w:rsidP="00AB6D2F">
      <w:pPr>
        <w:rPr>
          <w:sz w:val="18"/>
          <w:szCs w:val="18"/>
        </w:rPr>
      </w:pPr>
      <w:r w:rsidRPr="00AB6D2F">
        <w:rPr>
          <w:sz w:val="18"/>
          <w:szCs w:val="18"/>
        </w:rPr>
        <w:t>EASYJET</w:t>
      </w:r>
      <w:r>
        <w:rPr>
          <w:sz w:val="18"/>
          <w:szCs w:val="18"/>
        </w:rPr>
        <w:tab/>
      </w:r>
      <w:r>
        <w:rPr>
          <w:sz w:val="18"/>
          <w:szCs w:val="18"/>
        </w:rPr>
        <w:tab/>
        <w:t xml:space="preserve">      385</w:t>
      </w:r>
      <w:r>
        <w:rPr>
          <w:sz w:val="18"/>
          <w:szCs w:val="18"/>
        </w:rPr>
        <w:tab/>
      </w:r>
      <w:r>
        <w:rPr>
          <w:sz w:val="18"/>
          <w:szCs w:val="18"/>
        </w:rPr>
        <w:tab/>
        <w:t xml:space="preserve">      305</w:t>
      </w:r>
      <w:r>
        <w:rPr>
          <w:sz w:val="18"/>
          <w:szCs w:val="18"/>
        </w:rPr>
        <w:tab/>
      </w:r>
      <w:r>
        <w:rPr>
          <w:sz w:val="18"/>
          <w:szCs w:val="18"/>
        </w:rPr>
        <w:tab/>
      </w:r>
      <w:r w:rsidR="007536DC">
        <w:rPr>
          <w:sz w:val="18"/>
          <w:szCs w:val="18"/>
        </w:rPr>
        <w:t xml:space="preserve"> </w:t>
      </w:r>
      <w:r>
        <w:rPr>
          <w:sz w:val="18"/>
          <w:szCs w:val="18"/>
        </w:rPr>
        <w:t>80</w:t>
      </w:r>
      <w:r>
        <w:rPr>
          <w:sz w:val="18"/>
          <w:szCs w:val="18"/>
        </w:rPr>
        <w:tab/>
        <w:t>20.70%</w:t>
      </w:r>
    </w:p>
    <w:p w:rsidR="00AB6D2F" w:rsidRDefault="00AB6D2F" w:rsidP="00AB6D2F">
      <w:pPr>
        <w:rPr>
          <w:sz w:val="18"/>
          <w:szCs w:val="18"/>
        </w:rPr>
      </w:pPr>
      <w:r>
        <w:rPr>
          <w:sz w:val="18"/>
          <w:szCs w:val="18"/>
        </w:rPr>
        <w:t>RYANAIR</w:t>
      </w:r>
      <w:r>
        <w:rPr>
          <w:sz w:val="18"/>
          <w:szCs w:val="18"/>
        </w:rPr>
        <w:tab/>
      </w:r>
      <w:r w:rsidR="00532C4E" w:rsidRPr="00AB6D2F">
        <w:rPr>
          <w:sz w:val="18"/>
          <w:szCs w:val="18"/>
        </w:rPr>
        <w:t xml:space="preserve"> </w:t>
      </w:r>
      <w:r>
        <w:rPr>
          <w:sz w:val="18"/>
          <w:szCs w:val="18"/>
        </w:rPr>
        <w:tab/>
        <w:t xml:space="preserve">     1470</w:t>
      </w:r>
      <w:r>
        <w:rPr>
          <w:sz w:val="18"/>
          <w:szCs w:val="18"/>
        </w:rPr>
        <w:tab/>
      </w:r>
      <w:r>
        <w:rPr>
          <w:sz w:val="18"/>
          <w:szCs w:val="18"/>
        </w:rPr>
        <w:tab/>
        <w:t xml:space="preserve">    1316</w:t>
      </w:r>
      <w:r>
        <w:rPr>
          <w:sz w:val="18"/>
          <w:szCs w:val="18"/>
        </w:rPr>
        <w:tab/>
        <w:t xml:space="preserve">                154</w:t>
      </w:r>
      <w:r>
        <w:rPr>
          <w:sz w:val="18"/>
          <w:szCs w:val="18"/>
        </w:rPr>
        <w:tab/>
        <w:t>10.50%</w:t>
      </w:r>
    </w:p>
    <w:p w:rsidR="00532C4E" w:rsidRDefault="00AB6D2F" w:rsidP="00AB6D2F">
      <w:pPr>
        <w:rPr>
          <w:sz w:val="18"/>
          <w:szCs w:val="18"/>
        </w:rPr>
      </w:pPr>
      <w:r>
        <w:rPr>
          <w:sz w:val="18"/>
          <w:szCs w:val="18"/>
        </w:rPr>
        <w:t>WIZZAIR</w:t>
      </w:r>
      <w:r>
        <w:rPr>
          <w:sz w:val="18"/>
          <w:szCs w:val="18"/>
        </w:rPr>
        <w:tab/>
      </w:r>
      <w:r>
        <w:rPr>
          <w:sz w:val="18"/>
          <w:szCs w:val="18"/>
        </w:rPr>
        <w:tab/>
        <w:t xml:space="preserve">     256</w:t>
      </w:r>
      <w:r>
        <w:rPr>
          <w:sz w:val="18"/>
          <w:szCs w:val="18"/>
        </w:rPr>
        <w:tab/>
      </w:r>
      <w:r>
        <w:rPr>
          <w:sz w:val="18"/>
          <w:szCs w:val="18"/>
        </w:rPr>
        <w:tab/>
        <w:t xml:space="preserve">    246</w:t>
      </w:r>
      <w:r>
        <w:rPr>
          <w:sz w:val="18"/>
          <w:szCs w:val="18"/>
        </w:rPr>
        <w:tab/>
      </w:r>
      <w:r>
        <w:rPr>
          <w:sz w:val="18"/>
          <w:szCs w:val="18"/>
        </w:rPr>
        <w:tab/>
        <w:t>9.8</w:t>
      </w:r>
      <w:r>
        <w:rPr>
          <w:sz w:val="18"/>
          <w:szCs w:val="18"/>
        </w:rPr>
        <w:tab/>
        <w:t xml:space="preserve">  3.83%</w:t>
      </w:r>
    </w:p>
    <w:p w:rsidR="0020050A" w:rsidRDefault="0020050A" w:rsidP="00AB6D2F">
      <w:pPr>
        <w:rPr>
          <w:sz w:val="18"/>
          <w:szCs w:val="18"/>
        </w:rPr>
      </w:pPr>
      <w:r>
        <w:rPr>
          <w:sz w:val="18"/>
          <w:szCs w:val="18"/>
        </w:rPr>
        <w:t>ALITALIA</w:t>
      </w:r>
      <w:r w:rsidR="00C53FEA">
        <w:rPr>
          <w:sz w:val="18"/>
          <w:szCs w:val="18"/>
        </w:rPr>
        <w:tab/>
      </w:r>
      <w:r w:rsidR="00C53FEA">
        <w:rPr>
          <w:sz w:val="18"/>
          <w:szCs w:val="18"/>
        </w:rPr>
        <w:tab/>
      </w:r>
      <w:r w:rsidR="00C53FEA">
        <w:rPr>
          <w:sz w:val="18"/>
          <w:szCs w:val="18"/>
        </w:rPr>
        <w:tab/>
      </w:r>
      <w:r w:rsidR="00C53FEA">
        <w:rPr>
          <w:sz w:val="18"/>
          <w:szCs w:val="18"/>
        </w:rPr>
        <w:tab/>
      </w:r>
      <w:r w:rsidR="00C53FEA">
        <w:rPr>
          <w:sz w:val="18"/>
          <w:szCs w:val="18"/>
        </w:rPr>
        <w:tab/>
      </w:r>
      <w:r w:rsidR="00C53FEA">
        <w:rPr>
          <w:sz w:val="18"/>
          <w:szCs w:val="18"/>
        </w:rPr>
        <w:tab/>
      </w:r>
      <w:r w:rsidR="00C53FEA">
        <w:rPr>
          <w:sz w:val="18"/>
          <w:szCs w:val="18"/>
        </w:rPr>
        <w:tab/>
        <w:t xml:space="preserve">  31.4%</w:t>
      </w:r>
    </w:p>
    <w:p w:rsidR="00CD19C2" w:rsidRDefault="00CC4BBE" w:rsidP="00CD19C2">
      <w:pPr>
        <w:spacing w:after="0"/>
      </w:pPr>
      <w:r>
        <w:t>Dal momento che le cifre di cui sopra si riferiscono a vettori che hanno dichiarato utili</w:t>
      </w:r>
      <w:r w:rsidR="009A1C1E">
        <w:t xml:space="preserve"> </w:t>
      </w:r>
      <w:r w:rsidR="009A1C1E" w:rsidRPr="00976D75">
        <w:rPr>
          <w:color w:val="FF0000"/>
        </w:rPr>
        <w:t>(1)</w:t>
      </w:r>
      <w:r>
        <w:t xml:space="preserve"> non possiamo fare paragoni con Alitalia il cui ultimo bilancio ufficiale (in perdita) è quello relativo al 2015. </w:t>
      </w:r>
      <w:r w:rsidR="00C53FEA">
        <w:t xml:space="preserve"> </w:t>
      </w:r>
      <w:r w:rsidR="00CD19C2">
        <w:t xml:space="preserve">In questa tabella non importa se Ryanair e </w:t>
      </w:r>
      <w:proofErr w:type="spellStart"/>
      <w:r w:rsidR="00CD19C2">
        <w:t>Wizz</w:t>
      </w:r>
      <w:proofErr w:type="spellEnd"/>
      <w:r w:rsidR="00CD19C2">
        <w:t xml:space="preserve"> Air esprimono le loro cifre in euro mentre la </w:t>
      </w:r>
      <w:proofErr w:type="spellStart"/>
      <w:r w:rsidR="001916D5">
        <w:t>Ea</w:t>
      </w:r>
      <w:r w:rsidR="00CD19C2">
        <w:t>syjet</w:t>
      </w:r>
      <w:proofErr w:type="spellEnd"/>
      <w:r w:rsidR="00CD19C2">
        <w:t xml:space="preserve"> presenta bilanci in sterline</w:t>
      </w:r>
      <w:r w:rsidR="009A1C1E">
        <w:t>:</w:t>
      </w:r>
      <w:r w:rsidR="001916D5">
        <w:t xml:space="preserve"> i</w:t>
      </w:r>
      <w:r w:rsidR="00CD19C2">
        <w:t>ndipendentemente da</w:t>
      </w:r>
      <w:r w:rsidR="001916D5">
        <w:t>lla valuta espressa</w:t>
      </w:r>
      <w:r w:rsidR="00CD19C2">
        <w:t xml:space="preserve"> il differenziale fra le aliquote applicate è sotto gli occhi di tutti.</w:t>
      </w:r>
      <w:r w:rsidR="00C53FEA">
        <w:t xml:space="preserve"> In Italia l’aliquota fiscale sugli utili di impresa</w:t>
      </w:r>
      <w:r w:rsidR="009A1C1E">
        <w:t>, qualora Alitalia avesse dichiarato profitti,</w:t>
      </w:r>
      <w:r w:rsidR="00C53FEA">
        <w:t xml:space="preserve"> è pari al 31,4%</w:t>
      </w:r>
    </w:p>
    <w:p w:rsidR="00C53FEA" w:rsidRDefault="00C53FEA" w:rsidP="00CD19C2">
      <w:pPr>
        <w:spacing w:after="0"/>
      </w:pPr>
    </w:p>
    <w:p w:rsidR="00CD19C2" w:rsidRPr="002768CD" w:rsidRDefault="00CD19C2" w:rsidP="00CD19C2">
      <w:pPr>
        <w:spacing w:after="0"/>
        <w:rPr>
          <w:b/>
        </w:rPr>
      </w:pPr>
      <w:r>
        <w:t xml:space="preserve">Ora se era ed è del tutto comprensibile che fra Paesi che non fanno parte di una </w:t>
      </w:r>
      <w:r w:rsidRPr="007536DC">
        <w:rPr>
          <w:i/>
        </w:rPr>
        <w:t>Unione economica</w:t>
      </w:r>
      <w:r>
        <w:t xml:space="preserve"> ognuno a casa sua applichi le aliquote fiscali che più ritiene opportuno, non è </w:t>
      </w:r>
      <w:r w:rsidR="00C53FEA">
        <w:t>affatto</w:t>
      </w:r>
      <w:r>
        <w:t xml:space="preserve"> logico permettere</w:t>
      </w:r>
      <w:r w:rsidR="00214EB1">
        <w:t>, nell’ambito della UE,</w:t>
      </w:r>
      <w:r>
        <w:t xml:space="preserve"> ad una compagnia irlandese di circolare liberamente in Italia</w:t>
      </w:r>
      <w:r w:rsidR="00C53FEA">
        <w:t xml:space="preserve"> </w:t>
      </w:r>
      <w:r w:rsidR="00214EB1">
        <w:t>pag</w:t>
      </w:r>
      <w:r>
        <w:t xml:space="preserve">ando a fine anno il 10 per </w:t>
      </w:r>
      <w:r w:rsidR="002A7C76">
        <w:t>cento di tassazione sugli utili</w:t>
      </w:r>
      <w:r>
        <w:t xml:space="preserve"> quando Alitalia</w:t>
      </w:r>
      <w:r w:rsidR="002A7C76">
        <w:t>,</w:t>
      </w:r>
      <w:r>
        <w:t xml:space="preserve"> </w:t>
      </w:r>
      <w:r w:rsidR="00C53FEA">
        <w:t xml:space="preserve">qualora </w:t>
      </w:r>
      <w:r>
        <w:t>operasse liberamente in Ir</w:t>
      </w:r>
      <w:r w:rsidR="00C53FEA">
        <w:t>l</w:t>
      </w:r>
      <w:r>
        <w:t>anda</w:t>
      </w:r>
      <w:r w:rsidR="002A7C76">
        <w:t xml:space="preserve"> o altrove,</w:t>
      </w:r>
      <w:r>
        <w:t xml:space="preserve"> a fine anno si trov</w:t>
      </w:r>
      <w:r w:rsidR="00C53FEA">
        <w:t>erebbe</w:t>
      </w:r>
      <w:r>
        <w:t xml:space="preserve"> gravata di una aliquota </w:t>
      </w:r>
      <w:r w:rsidR="00C53FEA">
        <w:t>tripla</w:t>
      </w:r>
      <w:r>
        <w:t xml:space="preserve"> rispetto a quella della compagnia irlandese. </w:t>
      </w:r>
      <w:r w:rsidR="00C53FEA">
        <w:t xml:space="preserve"> </w:t>
      </w:r>
      <w:r w:rsidR="00214EB1" w:rsidRPr="002768CD">
        <w:rPr>
          <w:b/>
        </w:rPr>
        <w:t xml:space="preserve">Ebbene, </w:t>
      </w:r>
      <w:r w:rsidR="00542E02" w:rsidRPr="002768CD">
        <w:rPr>
          <w:b/>
        </w:rPr>
        <w:t>il fatto che una compagnia straniera possa operare voli a go-go nel nostro paese</w:t>
      </w:r>
      <w:r w:rsidR="002768CD" w:rsidRPr="002768CD">
        <w:rPr>
          <w:b/>
        </w:rPr>
        <w:t>, ovvero produrre il suo traffico in territorio altrui</w:t>
      </w:r>
      <w:r w:rsidR="00542E02" w:rsidRPr="002768CD">
        <w:rPr>
          <w:b/>
        </w:rPr>
        <w:t xml:space="preserve"> e chiudere il bilancio pagando meno tasse sui profitti</w:t>
      </w:r>
      <w:r w:rsidR="00214EB1" w:rsidRPr="002768CD">
        <w:rPr>
          <w:b/>
        </w:rPr>
        <w:t>,</w:t>
      </w:r>
      <w:r w:rsidR="00542E02" w:rsidRPr="002768CD">
        <w:rPr>
          <w:b/>
        </w:rPr>
        <w:t xml:space="preserve"> vantaggio che</w:t>
      </w:r>
      <w:r w:rsidR="002768CD" w:rsidRPr="002768CD">
        <w:rPr>
          <w:b/>
        </w:rPr>
        <w:t xml:space="preserve"> Alitalia</w:t>
      </w:r>
      <w:r w:rsidR="00542E02" w:rsidRPr="002768CD">
        <w:rPr>
          <w:b/>
        </w:rPr>
        <w:t xml:space="preserve"> non ha indipendentemente dalla quantità di voli che opera</w:t>
      </w:r>
      <w:r w:rsidR="00214EB1" w:rsidRPr="002768CD">
        <w:rPr>
          <w:b/>
        </w:rPr>
        <w:t>,</w:t>
      </w:r>
      <w:r w:rsidR="00542E02" w:rsidRPr="002768CD">
        <w:rPr>
          <w:b/>
        </w:rPr>
        <w:t xml:space="preserve"> non è forse una forma indiretta di delocalizzazione?</w:t>
      </w:r>
      <w:r w:rsidR="00C53FEA" w:rsidRPr="002768CD">
        <w:rPr>
          <w:b/>
        </w:rPr>
        <w:t xml:space="preserve"> </w:t>
      </w:r>
    </w:p>
    <w:p w:rsidR="00E66DE1" w:rsidRDefault="00E66DE1" w:rsidP="00CD19C2">
      <w:pPr>
        <w:spacing w:after="0"/>
      </w:pPr>
    </w:p>
    <w:p w:rsidR="00976D75" w:rsidRDefault="00976D75" w:rsidP="00CD19C2">
      <w:pPr>
        <w:spacing w:after="0"/>
      </w:pPr>
      <w:r>
        <w:lastRenderedPageBreak/>
        <w:t>Tutto ciò non avveniva quando i servizi aerei erano regolati da accordi bilaterali che davano uguali opportunità ai vettori che operavano sulla stessa direttrice.</w:t>
      </w:r>
    </w:p>
    <w:p w:rsidR="000C5156" w:rsidRDefault="000C5156" w:rsidP="00CD19C2">
      <w:pPr>
        <w:spacing w:after="0"/>
      </w:pPr>
      <w:r>
        <w:t xml:space="preserve">Ma in questa nostra </w:t>
      </w:r>
      <w:r w:rsidR="002768CD">
        <w:t>analisi</w:t>
      </w:r>
      <w:r>
        <w:t xml:space="preserve"> non possiamo fingere di ignorare un altro </w:t>
      </w:r>
      <w:r w:rsidR="002768CD">
        <w:t>fattore</w:t>
      </w:r>
      <w:r>
        <w:t xml:space="preserve"> non meno importante.</w:t>
      </w:r>
    </w:p>
    <w:p w:rsidR="002768CD" w:rsidRPr="00976D75" w:rsidRDefault="000C5156" w:rsidP="00CD19C2">
      <w:pPr>
        <w:spacing w:after="0"/>
        <w:rPr>
          <w:color w:val="FF0000"/>
        </w:rPr>
      </w:pPr>
      <w:r>
        <w:t>E’ noto che il profitto</w:t>
      </w:r>
      <w:r w:rsidR="00976D75">
        <w:t xml:space="preserve"> altro </w:t>
      </w:r>
      <w:r>
        <w:t xml:space="preserve">non è che la risultante fra </w:t>
      </w:r>
      <w:proofErr w:type="spellStart"/>
      <w:r w:rsidRPr="002768CD">
        <w:rPr>
          <w:i/>
        </w:rPr>
        <w:t>operating</w:t>
      </w:r>
      <w:proofErr w:type="spellEnd"/>
      <w:r w:rsidRPr="002768CD">
        <w:rPr>
          <w:i/>
        </w:rPr>
        <w:t xml:space="preserve"> </w:t>
      </w:r>
      <w:proofErr w:type="spellStart"/>
      <w:r w:rsidRPr="002768CD">
        <w:rPr>
          <w:i/>
        </w:rPr>
        <w:t>revenues</w:t>
      </w:r>
      <w:proofErr w:type="spellEnd"/>
      <w:r w:rsidRPr="002768CD">
        <w:rPr>
          <w:i/>
        </w:rPr>
        <w:t xml:space="preserve"> vs. </w:t>
      </w:r>
      <w:proofErr w:type="spellStart"/>
      <w:r w:rsidR="00804D32" w:rsidRPr="002768CD">
        <w:rPr>
          <w:i/>
        </w:rPr>
        <w:t>operating</w:t>
      </w:r>
      <w:proofErr w:type="spellEnd"/>
      <w:r w:rsidR="00804D32" w:rsidRPr="002768CD">
        <w:rPr>
          <w:i/>
        </w:rPr>
        <w:t xml:space="preserve"> </w:t>
      </w:r>
      <w:proofErr w:type="spellStart"/>
      <w:r w:rsidR="00804D32" w:rsidRPr="002768CD">
        <w:rPr>
          <w:i/>
        </w:rPr>
        <w:t>expenses</w:t>
      </w:r>
      <w:proofErr w:type="spellEnd"/>
      <w:r w:rsidR="00804D32">
        <w:t xml:space="preserve">. Ma nel conto economico una delle voci che più incidono è quella relativa al costo del personale. Anche in questo caso se un paese ha costi del personale più </w:t>
      </w:r>
      <w:r w:rsidR="003922FE">
        <w:t>contenuti</w:t>
      </w:r>
      <w:r w:rsidR="00804D32">
        <w:t xml:space="preserve"> rispetto ad un altro è evidente che per il primo sarà più agevole raggiungere il profitto. E trattando di questo delicato aspetto </w:t>
      </w:r>
      <w:r w:rsidR="003922FE">
        <w:t>non si dimentichi</w:t>
      </w:r>
      <w:r w:rsidR="00804D32">
        <w:t xml:space="preserve"> che il costo del </w:t>
      </w:r>
      <w:r w:rsidR="002768CD">
        <w:t>lavoro</w:t>
      </w:r>
      <w:r w:rsidR="00804D32">
        <w:t xml:space="preserve"> </w:t>
      </w:r>
      <w:r w:rsidR="00804D32" w:rsidRPr="002C0777">
        <w:rPr>
          <w:b/>
        </w:rPr>
        <w:t>non è dato solo dal netto pagato ai dipendenti ma anche dai contributi soci</w:t>
      </w:r>
      <w:r w:rsidR="002768CD" w:rsidRPr="002C0777">
        <w:rPr>
          <w:b/>
        </w:rPr>
        <w:t>a</w:t>
      </w:r>
      <w:r w:rsidR="00804D32" w:rsidRPr="002C0777">
        <w:rPr>
          <w:b/>
        </w:rPr>
        <w:t>li</w:t>
      </w:r>
      <w:r w:rsidR="002C0777">
        <w:rPr>
          <w:b/>
        </w:rPr>
        <w:t xml:space="preserve"> ed altri costi corollari </w:t>
      </w:r>
      <w:r w:rsidR="00804D32" w:rsidRPr="002C0777">
        <w:rPr>
          <w:b/>
        </w:rPr>
        <w:t xml:space="preserve"> a carico dell’azienda</w:t>
      </w:r>
      <w:r w:rsidR="00804D32">
        <w:t>.</w:t>
      </w:r>
      <w:r w:rsidR="002768CD">
        <w:t xml:space="preserve"> </w:t>
      </w:r>
      <w:r w:rsidR="00976D75">
        <w:t xml:space="preserve"> </w:t>
      </w:r>
      <w:r w:rsidR="002768CD">
        <w:t>Infatti se in Italia il costo del lavoro è più alto rispetto all’Irlanda</w:t>
      </w:r>
      <w:r w:rsidR="00A36D65">
        <w:t xml:space="preserve"> (e non solo)</w:t>
      </w:r>
      <w:r w:rsidR="002768CD">
        <w:t xml:space="preserve"> nuovamente i vettori irlandesi s</w:t>
      </w:r>
      <w:r w:rsidR="00976D75">
        <w:t>aran</w:t>
      </w:r>
      <w:r w:rsidR="002768CD">
        <w:t>no avvantaggiati rispetto al nostro. In merito nella tabella sottostante si compari l’incidenza della componente arancione</w:t>
      </w:r>
      <w:r w:rsidR="00976D75">
        <w:t xml:space="preserve"> (“altri costi sul lavoro”)</w:t>
      </w:r>
      <w:r w:rsidR="002C0777">
        <w:t xml:space="preserve"> </w:t>
      </w:r>
      <w:r w:rsidR="00A36D65">
        <w:t xml:space="preserve">dell’Italia </w:t>
      </w:r>
      <w:r w:rsidR="002C0777">
        <w:t>r</w:t>
      </w:r>
      <w:r w:rsidR="002768CD">
        <w:t>ispetto agli altri paesi.</w:t>
      </w:r>
      <w:r w:rsidR="00976D75">
        <w:t xml:space="preserve"> </w:t>
      </w:r>
      <w:r w:rsidR="00976D75" w:rsidRPr="00976D75">
        <w:rPr>
          <w:color w:val="FF0000"/>
        </w:rPr>
        <w:t>(2)</w:t>
      </w:r>
    </w:p>
    <w:p w:rsidR="00EC70D0" w:rsidRDefault="00EC70D0" w:rsidP="00CD19C2">
      <w:pPr>
        <w:spacing w:after="0"/>
      </w:pPr>
    </w:p>
    <w:p w:rsidR="00804D32" w:rsidRDefault="00804D32" w:rsidP="002C0777">
      <w:pPr>
        <w:spacing w:after="0"/>
        <w:jc w:val="center"/>
      </w:pPr>
      <w:r w:rsidRPr="00EC70D0">
        <w:rPr>
          <w:noProof/>
          <w:bdr w:val="single" w:sz="12" w:space="0" w:color="auto"/>
          <w:lang w:eastAsia="it-IT"/>
        </w:rPr>
        <w:drawing>
          <wp:inline distT="0" distB="0" distL="0" distR="0">
            <wp:extent cx="5545985" cy="4716000"/>
            <wp:effectExtent l="19050" t="0" r="0" b="0"/>
            <wp:docPr id="1" name="Immagine 0" descr="UEc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cost.jpg"/>
                    <pic:cNvPicPr/>
                  </pic:nvPicPr>
                  <pic:blipFill>
                    <a:blip r:embed="rId4" cstate="print"/>
                    <a:stretch>
                      <a:fillRect/>
                    </a:stretch>
                  </pic:blipFill>
                  <pic:spPr>
                    <a:xfrm>
                      <a:off x="0" y="0"/>
                      <a:ext cx="5545985" cy="4716000"/>
                    </a:xfrm>
                    <a:prstGeom prst="rect">
                      <a:avLst/>
                    </a:prstGeom>
                  </pic:spPr>
                </pic:pic>
              </a:graphicData>
            </a:graphic>
          </wp:inline>
        </w:drawing>
      </w:r>
    </w:p>
    <w:p w:rsidR="00CD19C2" w:rsidRDefault="00CD19C2" w:rsidP="00AB6D2F">
      <w:pPr>
        <w:rPr>
          <w:sz w:val="18"/>
          <w:szCs w:val="18"/>
        </w:rPr>
      </w:pPr>
    </w:p>
    <w:p w:rsidR="00BD7E06" w:rsidRPr="00910247" w:rsidRDefault="002768CD" w:rsidP="00AB6D2F">
      <w:pPr>
        <w:rPr>
          <w:color w:val="FF0000"/>
        </w:rPr>
      </w:pPr>
      <w:r w:rsidRPr="002768CD">
        <w:t>Per scendere più in dettaglio su questo argomento vi</w:t>
      </w:r>
      <w:r w:rsidR="00291CDB">
        <w:t xml:space="preserve"> </w:t>
      </w:r>
      <w:r w:rsidRPr="002768CD">
        <w:t>mostriamo i</w:t>
      </w:r>
      <w:r w:rsidR="00291CDB">
        <w:t xml:space="preserve"> numeri relativi alla</w:t>
      </w:r>
      <w:r w:rsidRPr="002768CD">
        <w:t xml:space="preserve"> voce </w:t>
      </w:r>
      <w:r w:rsidR="00291CDB">
        <w:t>“</w:t>
      </w:r>
      <w:r w:rsidRPr="002768CD">
        <w:t>costi del pers</w:t>
      </w:r>
      <w:r w:rsidR="00291CDB">
        <w:t>o</w:t>
      </w:r>
      <w:r w:rsidRPr="002768CD">
        <w:t>nale</w:t>
      </w:r>
      <w:r w:rsidR="00291CDB">
        <w:t>”</w:t>
      </w:r>
      <w:r w:rsidRPr="002768CD">
        <w:t xml:space="preserve"> </w:t>
      </w:r>
      <w:r w:rsidR="00291CDB">
        <w:t>tratti dall’ultimo bilancio disponibile di</w:t>
      </w:r>
      <w:r w:rsidRPr="002768CD">
        <w:t xml:space="preserve"> Alitalia </w:t>
      </w:r>
      <w:r w:rsidR="00291CDB">
        <w:t>(</w:t>
      </w:r>
      <w:r w:rsidRPr="002768CD">
        <w:t>2015</w:t>
      </w:r>
      <w:r w:rsidR="00291CDB">
        <w:t>)</w:t>
      </w:r>
      <w:r w:rsidR="00140DCE">
        <w:t>, comparat</w:t>
      </w:r>
      <w:r w:rsidR="00291CDB">
        <w:t>i</w:t>
      </w:r>
      <w:r w:rsidR="00140DCE">
        <w:t xml:space="preserve"> con quell</w:t>
      </w:r>
      <w:r w:rsidR="00291CDB">
        <w:t>i</w:t>
      </w:r>
      <w:r w:rsidR="00140DCE">
        <w:t xml:space="preserve"> di Ryanair.</w:t>
      </w:r>
      <w:r w:rsidR="005943EA">
        <w:t xml:space="preserve"> Entrambi sono espressi in Euro.</w:t>
      </w:r>
      <w:r w:rsidR="00910247">
        <w:t xml:space="preserve"> </w:t>
      </w:r>
      <w:r w:rsidR="00910247" w:rsidRPr="00910247">
        <w:rPr>
          <w:color w:val="FF0000"/>
        </w:rPr>
        <w:t>(3)</w:t>
      </w:r>
    </w:p>
    <w:p w:rsidR="003D3A7D" w:rsidRPr="003D3A7D" w:rsidRDefault="003D3A7D" w:rsidP="00AB6D2F">
      <w:pPr>
        <w:rPr>
          <w:sz w:val="18"/>
          <w:szCs w:val="18"/>
        </w:rPr>
      </w:pPr>
      <w:r>
        <w:rPr>
          <w:sz w:val="18"/>
          <w:szCs w:val="18"/>
        </w:rPr>
        <w:tab/>
      </w:r>
      <w:r>
        <w:rPr>
          <w:sz w:val="18"/>
          <w:szCs w:val="18"/>
        </w:rPr>
        <w:tab/>
        <w:t xml:space="preserve">      Salari</w:t>
      </w:r>
      <w:r>
        <w:rPr>
          <w:sz w:val="18"/>
          <w:szCs w:val="18"/>
        </w:rPr>
        <w:tab/>
      </w:r>
      <w:r>
        <w:rPr>
          <w:sz w:val="18"/>
          <w:szCs w:val="18"/>
        </w:rPr>
        <w:tab/>
        <w:t xml:space="preserve">           Altri costi personale</w:t>
      </w:r>
      <w:r>
        <w:rPr>
          <w:sz w:val="18"/>
          <w:szCs w:val="18"/>
        </w:rPr>
        <w:tab/>
        <w:t xml:space="preserve">        Totale costo personale</w:t>
      </w:r>
    </w:p>
    <w:p w:rsidR="00A36D65" w:rsidRDefault="003D3A7D" w:rsidP="00AB6D2F">
      <w:pPr>
        <w:rPr>
          <w:sz w:val="18"/>
          <w:szCs w:val="18"/>
        </w:rPr>
      </w:pPr>
      <w:r w:rsidRPr="003D3A7D">
        <w:rPr>
          <w:sz w:val="18"/>
          <w:szCs w:val="18"/>
        </w:rPr>
        <w:t>Alitalia</w:t>
      </w:r>
      <w:r w:rsidRPr="003D3A7D">
        <w:rPr>
          <w:sz w:val="18"/>
          <w:szCs w:val="18"/>
        </w:rPr>
        <w:tab/>
      </w:r>
      <w:r w:rsidRPr="003D3A7D">
        <w:rPr>
          <w:sz w:val="18"/>
          <w:szCs w:val="18"/>
        </w:rPr>
        <w:tab/>
        <w:t>474.481.000</w:t>
      </w:r>
      <w:r w:rsidRPr="003D3A7D">
        <w:rPr>
          <w:sz w:val="18"/>
          <w:szCs w:val="18"/>
        </w:rPr>
        <w:tab/>
        <w:t xml:space="preserve"> </w:t>
      </w:r>
      <w:r w:rsidRPr="003D3A7D">
        <w:rPr>
          <w:sz w:val="18"/>
          <w:szCs w:val="18"/>
        </w:rPr>
        <w:tab/>
        <w:t>118.481.000</w:t>
      </w:r>
      <w:r w:rsidRPr="003D3A7D">
        <w:rPr>
          <w:sz w:val="18"/>
          <w:szCs w:val="18"/>
        </w:rPr>
        <w:tab/>
      </w:r>
      <w:r w:rsidRPr="003D3A7D">
        <w:rPr>
          <w:sz w:val="18"/>
          <w:szCs w:val="18"/>
        </w:rPr>
        <w:tab/>
        <w:t>592.897.000</w:t>
      </w:r>
    </w:p>
    <w:p w:rsidR="003D3A7D" w:rsidRDefault="003D3A7D" w:rsidP="00AB6D2F">
      <w:pPr>
        <w:rPr>
          <w:sz w:val="18"/>
          <w:szCs w:val="18"/>
        </w:rPr>
      </w:pPr>
      <w:r w:rsidRPr="003D3A7D">
        <w:rPr>
          <w:sz w:val="18"/>
          <w:szCs w:val="18"/>
        </w:rPr>
        <w:t>Ryanair</w:t>
      </w:r>
      <w:r w:rsidRPr="003D3A7D">
        <w:rPr>
          <w:sz w:val="18"/>
          <w:szCs w:val="18"/>
        </w:rPr>
        <w:tab/>
      </w:r>
      <w:r w:rsidRPr="003D3A7D">
        <w:rPr>
          <w:sz w:val="18"/>
          <w:szCs w:val="18"/>
        </w:rPr>
        <w:tab/>
        <w:t>599.500.000</w:t>
      </w:r>
      <w:r w:rsidRPr="003D3A7D">
        <w:rPr>
          <w:sz w:val="18"/>
          <w:szCs w:val="18"/>
        </w:rPr>
        <w:tab/>
      </w:r>
      <w:r w:rsidRPr="003D3A7D">
        <w:rPr>
          <w:sz w:val="18"/>
          <w:szCs w:val="18"/>
        </w:rPr>
        <w:tab/>
        <w:t xml:space="preserve">  33.500.000</w:t>
      </w:r>
      <w:r w:rsidRPr="003D3A7D">
        <w:rPr>
          <w:sz w:val="18"/>
          <w:szCs w:val="18"/>
        </w:rPr>
        <w:tab/>
      </w:r>
      <w:r w:rsidRPr="003D3A7D">
        <w:rPr>
          <w:sz w:val="18"/>
          <w:szCs w:val="18"/>
        </w:rPr>
        <w:tab/>
        <w:t>633.000.000</w:t>
      </w:r>
    </w:p>
    <w:p w:rsidR="002C0777" w:rsidRDefault="00976D75" w:rsidP="00AB6D2F">
      <w:r>
        <w:lastRenderedPageBreak/>
        <w:t>Non vogliamo prenderci in giro: o</w:t>
      </w:r>
      <w:r w:rsidR="002C0777">
        <w:t>vviamente da soli questi</w:t>
      </w:r>
      <w:r w:rsidR="00576761">
        <w:t xml:space="preserve"> due</w:t>
      </w:r>
      <w:r w:rsidR="002C0777">
        <w:t xml:space="preserve"> fattori</w:t>
      </w:r>
      <w:r>
        <w:t>, sia pur nel loro gravame sui bilanci,</w:t>
      </w:r>
      <w:r w:rsidR="002C0777">
        <w:t xml:space="preserve"> non spiegano e non giustificano </w:t>
      </w:r>
      <w:r w:rsidR="002C0777" w:rsidRPr="00970218">
        <w:rPr>
          <w:i/>
        </w:rPr>
        <w:t>la debacle</w:t>
      </w:r>
      <w:r w:rsidR="002C0777">
        <w:t xml:space="preserve"> </w:t>
      </w:r>
      <w:r w:rsidR="00970218">
        <w:t xml:space="preserve">di Alitalia in quanto vi sono </w:t>
      </w:r>
      <w:r w:rsidR="002C0777">
        <w:t xml:space="preserve">compagnie aeree europee che pur in presenza di alti costi del lavoro sono riuscite a produrre profitto. </w:t>
      </w:r>
      <w:r w:rsidRPr="00107DC1">
        <w:rPr>
          <w:b/>
        </w:rPr>
        <w:t>Tuttavia essi spiegano per quale motivo, avendone la possibilità, le aziende fuggono dall’Italia per andare a produrre altrove.</w:t>
      </w:r>
      <w:r>
        <w:t xml:space="preserve">  Proprio oggi sui giornali leggiamo che il presidente degli Stati Uniti</w:t>
      </w:r>
      <w:r w:rsidR="00107DC1">
        <w:t xml:space="preserve"> per difendere i posti di lavori dei propri concittadini ha imposto i dazi sulle importazioni di acciaio. Indipendentemente da</w:t>
      </w:r>
      <w:r w:rsidR="00576761">
        <w:t>ll’opinione che</w:t>
      </w:r>
      <w:r w:rsidR="00107DC1">
        <w:t xml:space="preserve"> si può </w:t>
      </w:r>
      <w:r w:rsidR="00576761">
        <w:t>avere</w:t>
      </w:r>
      <w:r w:rsidR="00107DC1">
        <w:t xml:space="preserve"> su questi strumenti di protezione essi però mostrano che se chi governa vuole realmente tutelare </w:t>
      </w:r>
      <w:r w:rsidR="00576761">
        <w:t>l’occupazione de</w:t>
      </w:r>
      <w:r w:rsidR="00107DC1">
        <w:t xml:space="preserve">l proprio popolo le possibilità ci sono basterebbe solo avere il coraggio di cambiare le regole che oggi governano </w:t>
      </w:r>
      <w:r w:rsidR="00576761">
        <w:t xml:space="preserve">quella che qualcuno ha definito </w:t>
      </w:r>
      <w:r w:rsidR="00107DC1" w:rsidRPr="00576761">
        <w:rPr>
          <w:i/>
        </w:rPr>
        <w:t>l</w:t>
      </w:r>
      <w:r w:rsidR="00576761" w:rsidRPr="00576761">
        <w:rPr>
          <w:i/>
        </w:rPr>
        <w:t>a fortezza</w:t>
      </w:r>
      <w:r w:rsidR="00107DC1" w:rsidRPr="00576761">
        <w:rPr>
          <w:i/>
        </w:rPr>
        <w:t xml:space="preserve"> Europa</w:t>
      </w:r>
      <w:r w:rsidR="00107DC1">
        <w:t xml:space="preserve">. </w:t>
      </w:r>
      <w:r w:rsidR="00576761">
        <w:t xml:space="preserve"> </w:t>
      </w:r>
      <w:r w:rsidR="00107DC1">
        <w:t>Liberissimi</w:t>
      </w:r>
      <w:r w:rsidR="002A7C76">
        <w:t xml:space="preserve"> ovviamente</w:t>
      </w:r>
      <w:r w:rsidR="00107DC1">
        <w:t xml:space="preserve"> di non voler cambiare</w:t>
      </w:r>
      <w:r w:rsidR="002A7C76">
        <w:t>,</w:t>
      </w:r>
      <w:r w:rsidR="00107DC1">
        <w:t xml:space="preserve"> però non ci si finga sorpresi se poi anche l’</w:t>
      </w:r>
      <w:proofErr w:type="spellStart"/>
      <w:r w:rsidR="00107DC1">
        <w:t>Embraco</w:t>
      </w:r>
      <w:proofErr w:type="spellEnd"/>
      <w:r w:rsidR="00107DC1">
        <w:t xml:space="preserve"> decide di </w:t>
      </w:r>
      <w:proofErr w:type="spellStart"/>
      <w:r w:rsidR="00107DC1">
        <w:t>delocalizzarsi</w:t>
      </w:r>
      <w:proofErr w:type="spellEnd"/>
      <w:r w:rsidR="00107DC1">
        <w:t xml:space="preserve"> altrove.</w:t>
      </w:r>
      <w:r w:rsidR="00576761">
        <w:t xml:space="preserve"> E non sarà di certo l’</w:t>
      </w:r>
      <w:r w:rsidR="002A7C76">
        <w:t>ultimo caso di fuga dall’Italia.</w:t>
      </w:r>
    </w:p>
    <w:p w:rsidR="00107DC1" w:rsidRDefault="00107DC1" w:rsidP="00AB6D2F"/>
    <w:p w:rsidR="00107DC1" w:rsidRDefault="00107DC1" w:rsidP="00107DC1">
      <w:pPr>
        <w:spacing w:after="0"/>
        <w:rPr>
          <w:sz w:val="20"/>
          <w:szCs w:val="20"/>
        </w:rPr>
      </w:pPr>
      <w:r w:rsidRPr="00107DC1">
        <w:rPr>
          <w:sz w:val="20"/>
          <w:szCs w:val="20"/>
        </w:rPr>
        <w:t>(1)</w:t>
      </w:r>
      <w:r>
        <w:rPr>
          <w:sz w:val="20"/>
          <w:szCs w:val="20"/>
        </w:rPr>
        <w:t xml:space="preserve"> I dati sono presi dai rispettivi ultimi bilanci.</w:t>
      </w:r>
    </w:p>
    <w:p w:rsidR="00107DC1" w:rsidRDefault="00107DC1" w:rsidP="00107DC1">
      <w:pPr>
        <w:spacing w:after="0"/>
        <w:rPr>
          <w:sz w:val="20"/>
          <w:szCs w:val="20"/>
          <w:lang w:val="en-US"/>
        </w:rPr>
      </w:pPr>
      <w:r w:rsidRPr="00107DC1">
        <w:rPr>
          <w:sz w:val="20"/>
          <w:szCs w:val="20"/>
          <w:lang w:val="en-US"/>
        </w:rPr>
        <w:t xml:space="preserve">(2) </w:t>
      </w:r>
      <w:proofErr w:type="spellStart"/>
      <w:r w:rsidRPr="00107DC1">
        <w:rPr>
          <w:sz w:val="20"/>
          <w:szCs w:val="20"/>
          <w:lang w:val="en-US"/>
        </w:rPr>
        <w:t>Tabella</w:t>
      </w:r>
      <w:proofErr w:type="spellEnd"/>
      <w:r w:rsidRPr="00107DC1">
        <w:rPr>
          <w:sz w:val="20"/>
          <w:szCs w:val="20"/>
          <w:lang w:val="en-US"/>
        </w:rPr>
        <w:t xml:space="preserve"> </w:t>
      </w:r>
      <w:proofErr w:type="spellStart"/>
      <w:r w:rsidRPr="00107DC1">
        <w:rPr>
          <w:sz w:val="20"/>
          <w:szCs w:val="20"/>
          <w:lang w:val="en-US"/>
        </w:rPr>
        <w:t>presa</w:t>
      </w:r>
      <w:proofErr w:type="spellEnd"/>
      <w:r w:rsidRPr="00107DC1">
        <w:rPr>
          <w:sz w:val="20"/>
          <w:szCs w:val="20"/>
          <w:lang w:val="en-US"/>
        </w:rPr>
        <w:t xml:space="preserve"> </w:t>
      </w:r>
      <w:proofErr w:type="spellStart"/>
      <w:r w:rsidRPr="00107DC1">
        <w:rPr>
          <w:sz w:val="20"/>
          <w:szCs w:val="20"/>
          <w:lang w:val="en-US"/>
        </w:rPr>
        <w:t>da</w:t>
      </w:r>
      <w:proofErr w:type="spellEnd"/>
      <w:r w:rsidRPr="00107DC1">
        <w:rPr>
          <w:sz w:val="20"/>
          <w:szCs w:val="20"/>
          <w:lang w:val="en-US"/>
        </w:rPr>
        <w:t xml:space="preserve"> “Wages and </w:t>
      </w:r>
      <w:proofErr w:type="spellStart"/>
      <w:r w:rsidRPr="00107DC1">
        <w:rPr>
          <w:sz w:val="20"/>
          <w:szCs w:val="20"/>
          <w:lang w:val="en-US"/>
        </w:rPr>
        <w:t>labour</w:t>
      </w:r>
      <w:proofErr w:type="spellEnd"/>
      <w:r w:rsidRPr="00107DC1">
        <w:rPr>
          <w:sz w:val="20"/>
          <w:szCs w:val="20"/>
          <w:lang w:val="en-US"/>
        </w:rPr>
        <w:t xml:space="preserve"> costs”  </w:t>
      </w:r>
      <w:hyperlink r:id="rId5" w:history="1">
        <w:r w:rsidR="00910247" w:rsidRPr="00E04E32">
          <w:rPr>
            <w:rStyle w:val="Collegamentoipertestuale"/>
            <w:sz w:val="20"/>
            <w:szCs w:val="20"/>
            <w:lang w:val="en-US"/>
          </w:rPr>
          <w:t>http://ec-europa.eu/eurostat/statistics-explained</w:t>
        </w:r>
      </w:hyperlink>
    </w:p>
    <w:p w:rsidR="00910247" w:rsidRPr="00910247" w:rsidRDefault="00910247" w:rsidP="00107DC1">
      <w:pPr>
        <w:spacing w:after="0"/>
        <w:rPr>
          <w:sz w:val="20"/>
          <w:szCs w:val="20"/>
        </w:rPr>
      </w:pPr>
      <w:r w:rsidRPr="00910247">
        <w:rPr>
          <w:sz w:val="20"/>
          <w:szCs w:val="20"/>
        </w:rPr>
        <w:t>(3) Per Ryanair il bilancio è quello 2016/2017</w:t>
      </w:r>
    </w:p>
    <w:p w:rsidR="00107DC1" w:rsidRPr="00910247" w:rsidRDefault="00107DC1" w:rsidP="00AB6D2F">
      <w:pPr>
        <w:rPr>
          <w:sz w:val="20"/>
          <w:szCs w:val="20"/>
        </w:rPr>
      </w:pPr>
    </w:p>
    <w:p w:rsidR="00576761" w:rsidRPr="00910247" w:rsidRDefault="00576761" w:rsidP="00AB6D2F">
      <w:pPr>
        <w:rPr>
          <w:sz w:val="20"/>
          <w:szCs w:val="20"/>
        </w:rPr>
      </w:pPr>
    </w:p>
    <w:p w:rsidR="00576761" w:rsidRPr="00576761" w:rsidRDefault="00576761" w:rsidP="00AB6D2F">
      <w:pPr>
        <w:rPr>
          <w:i/>
          <w:sz w:val="18"/>
          <w:szCs w:val="18"/>
          <w:lang w:val="en-US"/>
        </w:rPr>
      </w:pPr>
      <w:r w:rsidRPr="00576761">
        <w:rPr>
          <w:i/>
          <w:sz w:val="18"/>
          <w:szCs w:val="18"/>
          <w:lang w:val="en-US"/>
        </w:rPr>
        <w:t>02/</w:t>
      </w:r>
      <w:proofErr w:type="spellStart"/>
      <w:r w:rsidRPr="00576761">
        <w:rPr>
          <w:i/>
          <w:sz w:val="18"/>
          <w:szCs w:val="18"/>
          <w:lang w:val="en-US"/>
        </w:rPr>
        <w:t>marzo</w:t>
      </w:r>
      <w:proofErr w:type="spellEnd"/>
      <w:r w:rsidRPr="00576761">
        <w:rPr>
          <w:i/>
          <w:sz w:val="18"/>
          <w:szCs w:val="18"/>
          <w:lang w:val="en-US"/>
        </w:rPr>
        <w:t>/2018</w:t>
      </w:r>
    </w:p>
    <w:p w:rsidR="00970218" w:rsidRPr="00107DC1" w:rsidRDefault="00970218" w:rsidP="00AB6D2F">
      <w:pPr>
        <w:rPr>
          <w:lang w:val="en-US"/>
        </w:rPr>
      </w:pPr>
    </w:p>
    <w:sectPr w:rsidR="00970218" w:rsidRPr="00107DC1" w:rsidSect="00E4521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7D4501"/>
    <w:rsid w:val="000C5156"/>
    <w:rsid w:val="000E560D"/>
    <w:rsid w:val="000F04B2"/>
    <w:rsid w:val="00107DC1"/>
    <w:rsid w:val="00140DCE"/>
    <w:rsid w:val="001916D5"/>
    <w:rsid w:val="001A2AFB"/>
    <w:rsid w:val="0020050A"/>
    <w:rsid w:val="00214EB1"/>
    <w:rsid w:val="002768CD"/>
    <w:rsid w:val="00291CDB"/>
    <w:rsid w:val="002A7C76"/>
    <w:rsid w:val="002C0777"/>
    <w:rsid w:val="003922FE"/>
    <w:rsid w:val="003D3A7D"/>
    <w:rsid w:val="004622A8"/>
    <w:rsid w:val="00532C4E"/>
    <w:rsid w:val="00542E02"/>
    <w:rsid w:val="00576761"/>
    <w:rsid w:val="005943EA"/>
    <w:rsid w:val="005A150D"/>
    <w:rsid w:val="005C060C"/>
    <w:rsid w:val="005C2186"/>
    <w:rsid w:val="005C4282"/>
    <w:rsid w:val="005F4CEB"/>
    <w:rsid w:val="006D6BA6"/>
    <w:rsid w:val="007536DC"/>
    <w:rsid w:val="007A535C"/>
    <w:rsid w:val="007B703B"/>
    <w:rsid w:val="007D4501"/>
    <w:rsid w:val="007E69DB"/>
    <w:rsid w:val="00804D32"/>
    <w:rsid w:val="00910247"/>
    <w:rsid w:val="00970218"/>
    <w:rsid w:val="00976D75"/>
    <w:rsid w:val="00984BA1"/>
    <w:rsid w:val="0099129E"/>
    <w:rsid w:val="009A1C1E"/>
    <w:rsid w:val="009E1B40"/>
    <w:rsid w:val="009E28A5"/>
    <w:rsid w:val="00A36D65"/>
    <w:rsid w:val="00AB6D2F"/>
    <w:rsid w:val="00B43955"/>
    <w:rsid w:val="00BD3387"/>
    <w:rsid w:val="00BD7E06"/>
    <w:rsid w:val="00C53FEA"/>
    <w:rsid w:val="00CA1BCD"/>
    <w:rsid w:val="00CC4BBE"/>
    <w:rsid w:val="00CD19C2"/>
    <w:rsid w:val="00DF56F5"/>
    <w:rsid w:val="00E2198A"/>
    <w:rsid w:val="00E45215"/>
    <w:rsid w:val="00E66DE1"/>
    <w:rsid w:val="00EC051E"/>
    <w:rsid w:val="00EC41F2"/>
    <w:rsid w:val="00EC70D0"/>
    <w:rsid w:val="00ED1C81"/>
    <w:rsid w:val="00F06990"/>
    <w:rsid w:val="00F871B1"/>
    <w:rsid w:val="00FC24C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521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04D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4D32"/>
    <w:rPr>
      <w:rFonts w:ascii="Tahoma" w:hAnsi="Tahoma" w:cs="Tahoma"/>
      <w:sz w:val="16"/>
      <w:szCs w:val="16"/>
    </w:rPr>
  </w:style>
  <w:style w:type="character" w:styleId="Collegamentoipertestuale">
    <w:name w:val="Hyperlink"/>
    <w:basedOn w:val="Carpredefinitoparagrafo"/>
    <w:uiPriority w:val="99"/>
    <w:unhideWhenUsed/>
    <w:rsid w:val="0091024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c-europa.eu/eurostat/statistics-explained"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584</TotalTime>
  <Pages>3</Pages>
  <Words>942</Words>
  <Characters>5370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39</cp:revision>
  <dcterms:created xsi:type="dcterms:W3CDTF">2018-03-01T05:48:00Z</dcterms:created>
  <dcterms:modified xsi:type="dcterms:W3CDTF">2018-03-02T07:59:00Z</dcterms:modified>
</cp:coreProperties>
</file>