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6B" w:rsidRDefault="00705D6B">
      <w:pPr>
        <w:rPr>
          <w:b/>
          <w:color w:val="548DD4" w:themeColor="text2" w:themeTint="99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it-IT"/>
        </w:rPr>
        <w:drawing>
          <wp:inline distT="0" distB="0" distL="0" distR="0">
            <wp:extent cx="1854000" cy="2988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15" w:rsidRPr="00705D6B" w:rsidRDefault="00503EAD" w:rsidP="00503EAD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        </w:t>
      </w:r>
      <w:r w:rsidR="00DB0265">
        <w:rPr>
          <w:b/>
          <w:color w:val="548DD4" w:themeColor="text2" w:themeTint="99"/>
          <w:sz w:val="28"/>
          <w:szCs w:val="28"/>
        </w:rPr>
        <w:t xml:space="preserve">          PARTICOLARITA’  </w:t>
      </w:r>
      <w:r w:rsidR="000E5E88">
        <w:rPr>
          <w:b/>
          <w:color w:val="548DD4" w:themeColor="text2" w:themeTint="99"/>
          <w:sz w:val="28"/>
          <w:szCs w:val="28"/>
        </w:rPr>
        <w:t xml:space="preserve">POCO </w:t>
      </w:r>
      <w:r w:rsidR="00DB0265">
        <w:rPr>
          <w:b/>
          <w:color w:val="548DD4" w:themeColor="text2" w:themeTint="99"/>
          <w:sz w:val="28"/>
          <w:szCs w:val="28"/>
        </w:rPr>
        <w:t>N</w:t>
      </w:r>
      <w:r w:rsidR="000E5E88">
        <w:rPr>
          <w:b/>
          <w:color w:val="548DD4" w:themeColor="text2" w:themeTint="99"/>
          <w:sz w:val="28"/>
          <w:szCs w:val="28"/>
        </w:rPr>
        <w:t>O</w:t>
      </w:r>
      <w:r>
        <w:rPr>
          <w:b/>
          <w:color w:val="548DD4" w:themeColor="text2" w:themeTint="99"/>
          <w:sz w:val="28"/>
          <w:szCs w:val="28"/>
        </w:rPr>
        <w:t>TE</w:t>
      </w:r>
      <w:r w:rsidR="00705D6B" w:rsidRPr="00705D6B">
        <w:rPr>
          <w:b/>
          <w:color w:val="548DD4" w:themeColor="text2" w:themeTint="99"/>
          <w:sz w:val="28"/>
          <w:szCs w:val="28"/>
        </w:rPr>
        <w:t xml:space="preserve"> DELLE COMPAGNIE LOW COST</w:t>
      </w:r>
    </w:p>
    <w:p w:rsidR="00C81A1E" w:rsidRDefault="00C81A1E"/>
    <w:p w:rsidR="005A22B8" w:rsidRDefault="004B3080" w:rsidP="00107273">
      <w:pPr>
        <w:spacing w:after="0"/>
      </w:pPr>
      <w:r>
        <w:t>Nell’anno 2017 t</w:t>
      </w:r>
      <w:r w:rsidR="005A22B8">
        <w:t>re compagnie aeree low cost per l’esattezza Southwest, Ryanair e Easyjet  hanno trasportato oltre 3</w:t>
      </w:r>
      <w:r w:rsidR="009B7975">
        <w:t>4</w:t>
      </w:r>
      <w:r w:rsidR="005A22B8">
        <w:t xml:space="preserve">0 milioni di passeggeri. </w:t>
      </w:r>
      <w:r w:rsidR="005A22B8" w:rsidRPr="001C250E">
        <w:rPr>
          <w:color w:val="FF0000"/>
        </w:rPr>
        <w:t>(1)</w:t>
      </w:r>
      <w:r w:rsidR="009B7975">
        <w:rPr>
          <w:color w:val="FF0000"/>
        </w:rPr>
        <w:t xml:space="preserve"> </w:t>
      </w:r>
      <w:r w:rsidR="009B7975" w:rsidRPr="009B7975">
        <w:t>Secondo l’ICAO i passeggeri</w:t>
      </w:r>
      <w:r w:rsidR="009B7975">
        <w:t xml:space="preserve"> trasportati nel</w:t>
      </w:r>
      <w:r>
        <w:t>lo scorso anno</w:t>
      </w:r>
      <w:r w:rsidR="009B7975">
        <w:t xml:space="preserve"> da tutte le compagnie sono stati 4 miliardi, quindi possiamo affermare che </w:t>
      </w:r>
      <w:r w:rsidR="009B7975" w:rsidRPr="009B7975">
        <w:rPr>
          <w:b/>
        </w:rPr>
        <w:t>tre sole compagnie</w:t>
      </w:r>
      <w:r w:rsidR="00503EAD">
        <w:rPr>
          <w:b/>
        </w:rPr>
        <w:t xml:space="preserve"> modello low cost</w:t>
      </w:r>
      <w:r w:rsidR="009B7975">
        <w:t xml:space="preserve">  sono vicine a coprire il dieci per cento di tutto il traffico mondiale.</w:t>
      </w:r>
    </w:p>
    <w:p w:rsidR="005A22B8" w:rsidRDefault="009B7975" w:rsidP="00107273">
      <w:pPr>
        <w:spacing w:after="0"/>
      </w:pPr>
      <w:r>
        <w:t>Fin qui la notizia avrebbe un valore significativo ma non certo ecc</w:t>
      </w:r>
      <w:r w:rsidR="004B3080">
        <w:t xml:space="preserve">ezionale, è noto che le compagnie low cost stanno aumentando il loro </w:t>
      </w:r>
      <w:r w:rsidR="004B3080" w:rsidRPr="00B45A12">
        <w:rPr>
          <w:i/>
        </w:rPr>
        <w:t>share</w:t>
      </w:r>
      <w:r w:rsidR="004B3080">
        <w:t xml:space="preserve"> nei confronti dei vettori cosiddetti tradizionali.</w:t>
      </w:r>
      <w:r>
        <w:t xml:space="preserve">  Ma v</w:t>
      </w:r>
      <w:r w:rsidR="009A44AA">
        <w:t>i è un</w:t>
      </w:r>
      <w:r>
        <w:t xml:space="preserve"> altro particolare su cui invece val la pena soffermarsi, un</w:t>
      </w:r>
      <w:r w:rsidR="009A44AA">
        <w:t xml:space="preserve"> filo comune che lega</w:t>
      </w:r>
      <w:r w:rsidR="005A22B8">
        <w:t xml:space="preserve"> questi tre vettori che si trovano ai vertici  delle graduatorie aeronautiche mondiali</w:t>
      </w:r>
      <w:r w:rsidR="009A44AA">
        <w:t xml:space="preserve">, </w:t>
      </w:r>
      <w:r w:rsidR="004B3080">
        <w:t xml:space="preserve"> e si tratta di </w:t>
      </w:r>
      <w:r w:rsidR="009A44AA">
        <w:t xml:space="preserve">un particolare che dovrebbe far riflettere ma del quale non </w:t>
      </w:r>
      <w:r w:rsidR="004B3080">
        <w:t>si  parla</w:t>
      </w:r>
      <w:r w:rsidR="009A44AA">
        <w:t xml:space="preserve">: sia Southwest come Ryanair e Easyjet </w:t>
      </w:r>
      <w:r w:rsidR="009A44AA" w:rsidRPr="00694748">
        <w:rPr>
          <w:b/>
        </w:rPr>
        <w:t>non sono membri</w:t>
      </w:r>
      <w:r w:rsidR="00623EF8" w:rsidRPr="00694748">
        <w:rPr>
          <w:b/>
        </w:rPr>
        <w:t xml:space="preserve"> </w:t>
      </w:r>
      <w:r w:rsidR="009A44AA" w:rsidRPr="00694748">
        <w:rPr>
          <w:b/>
        </w:rPr>
        <w:t xml:space="preserve"> IATA</w:t>
      </w:r>
      <w:r w:rsidR="009A44AA">
        <w:t>.</w:t>
      </w:r>
      <w:r w:rsidR="00623EF8">
        <w:t xml:space="preserve"> </w:t>
      </w:r>
      <w:r w:rsidR="0032571D">
        <w:t xml:space="preserve"> </w:t>
      </w:r>
      <w:r w:rsidR="004B3080">
        <w:t>S</w:t>
      </w:r>
      <w:r w:rsidR="00623EF8">
        <w:t>e si va sul sito istituzionale dell’associazione si può trovare la precisazione che i suoi 280 membri rappresenta</w:t>
      </w:r>
      <w:r w:rsidR="001C250E">
        <w:t>n</w:t>
      </w:r>
      <w:r w:rsidR="00623EF8">
        <w:t xml:space="preserve">o l’83 per cento del traffico regolare complessivo </w:t>
      </w:r>
      <w:r w:rsidR="00623EF8" w:rsidRPr="00694748">
        <w:rPr>
          <w:color w:val="FF0000"/>
        </w:rPr>
        <w:t>(2)</w:t>
      </w:r>
      <w:r w:rsidR="00B61532">
        <w:rPr>
          <w:color w:val="FF0000"/>
        </w:rPr>
        <w:t xml:space="preserve"> </w:t>
      </w:r>
      <w:r w:rsidR="0032571D" w:rsidRPr="0032571D">
        <w:t xml:space="preserve">e spostandoci </w:t>
      </w:r>
      <w:r w:rsidR="00B61532" w:rsidRPr="00B61532">
        <w:t>di pochi anni</w:t>
      </w:r>
      <w:r w:rsidR="0032571D">
        <w:t xml:space="preserve"> indietro,</w:t>
      </w:r>
      <w:r w:rsidR="00B61532" w:rsidRPr="00B61532">
        <w:t xml:space="preserve"> al 2011</w:t>
      </w:r>
      <w:r w:rsidR="0032571D">
        <w:t xml:space="preserve">, </w:t>
      </w:r>
      <w:r w:rsidR="00B61532">
        <w:t>trov</w:t>
      </w:r>
      <w:r w:rsidR="0032571D">
        <w:t>eremo</w:t>
      </w:r>
      <w:r w:rsidR="00B61532">
        <w:t xml:space="preserve"> che la IATA contava 230 membri ma copriva il 93 per cento del</w:t>
      </w:r>
      <w:r w:rsidR="00B45A12">
        <w:t xml:space="preserve"> traffico</w:t>
      </w:r>
      <w:r w:rsidR="00B61532">
        <w:t>.</w:t>
      </w:r>
    </w:p>
    <w:p w:rsidR="00B61532" w:rsidRDefault="00B61532" w:rsidP="00107273">
      <w:pPr>
        <w:spacing w:after="0"/>
      </w:pPr>
      <w:r>
        <w:t xml:space="preserve">Quindi ad un aumento del numero degli associati </w:t>
      </w:r>
      <w:r w:rsidR="0032571D">
        <w:t xml:space="preserve">ha </w:t>
      </w:r>
      <w:r>
        <w:t>corrispo</w:t>
      </w:r>
      <w:r w:rsidR="0032571D">
        <w:t>sto</w:t>
      </w:r>
      <w:r>
        <w:t xml:space="preserve"> un  calo della copertura de</w:t>
      </w:r>
      <w:r w:rsidR="004B3080">
        <w:t>lla produzione dei membr</w:t>
      </w:r>
      <w:r>
        <w:t>i</w:t>
      </w:r>
      <w:r w:rsidR="00DB0265">
        <w:t xml:space="preserve"> e ciò per il fatto che i vettori low cost, non solo i tre che abbiamo elencato, preferiscono stare alla larga dalla IATA</w:t>
      </w:r>
      <w:r>
        <w:t>:</w:t>
      </w:r>
    </w:p>
    <w:p w:rsidR="00B61532" w:rsidRDefault="00B61532" w:rsidP="00107273">
      <w:pPr>
        <w:spacing w:after="0"/>
      </w:pPr>
    </w:p>
    <w:p w:rsidR="00B61532" w:rsidRDefault="00B61532" w:rsidP="00107273">
      <w:pPr>
        <w:spacing w:after="0"/>
      </w:pPr>
      <w:r>
        <w:t>2017:</w:t>
      </w:r>
      <w:r>
        <w:tab/>
        <w:t>280 membri</w:t>
      </w:r>
      <w:r>
        <w:tab/>
        <w:t>83% del TKP</w:t>
      </w:r>
      <w:r w:rsidR="00B45A12">
        <w:t xml:space="preserve"> (tonn-Km-generate)</w:t>
      </w:r>
      <w:r>
        <w:t xml:space="preserve"> </w:t>
      </w:r>
    </w:p>
    <w:p w:rsidR="00B61532" w:rsidRDefault="00B61532" w:rsidP="00107273">
      <w:pPr>
        <w:spacing w:after="0"/>
      </w:pPr>
      <w:r>
        <w:t>2011:</w:t>
      </w:r>
      <w:r>
        <w:tab/>
        <w:t>230 membri</w:t>
      </w:r>
      <w:r>
        <w:tab/>
        <w:t xml:space="preserve">93% del </w:t>
      </w:r>
      <w:r w:rsidR="00FB2C4C">
        <w:t>TKP</w:t>
      </w:r>
      <w:r w:rsidR="00B45A12">
        <w:t xml:space="preserve"> </w:t>
      </w:r>
    </w:p>
    <w:p w:rsidR="00B61532" w:rsidRDefault="00B61532" w:rsidP="00107273">
      <w:pPr>
        <w:spacing w:after="0"/>
      </w:pPr>
    </w:p>
    <w:p w:rsidR="001C250E" w:rsidRDefault="00EB1179" w:rsidP="00107273">
      <w:pPr>
        <w:spacing w:after="0"/>
      </w:pPr>
      <w:r>
        <w:t>I</w:t>
      </w:r>
      <w:r w:rsidR="001C250E">
        <w:t>l successo di</w:t>
      </w:r>
      <w:r w:rsidR="00DB0265">
        <w:t xml:space="preserve"> queste </w:t>
      </w:r>
      <w:r w:rsidR="001C250E">
        <w:t xml:space="preserve"> tre </w:t>
      </w:r>
      <w:r w:rsidR="00DB0265">
        <w:t>compagnie</w:t>
      </w:r>
      <w:r w:rsidR="001C250E">
        <w:t xml:space="preserve"> non si limita solo al numero passeggeri, infatti uno sguardo ai loro bilanci mostra che anche dal punto di vista finanziario </w:t>
      </w:r>
      <w:r w:rsidR="00DB0265">
        <w:t>esse</w:t>
      </w:r>
      <w:r w:rsidR="001C250E">
        <w:t xml:space="preserve"> puntualmente chiudono i loro conti con profitti di tutto rispetto.  E tutto ciò, lo ribadiamo, pur non facendo parte della IATA.</w:t>
      </w:r>
    </w:p>
    <w:p w:rsidR="0038536C" w:rsidRDefault="0038536C" w:rsidP="00107273">
      <w:pPr>
        <w:spacing w:after="0"/>
      </w:pPr>
      <w:r>
        <w:t xml:space="preserve">Ricordando che aderire alla associazione ha costi  non </w:t>
      </w:r>
      <w:r w:rsidR="00360DBF">
        <w:t>certo trascurabili</w:t>
      </w:r>
      <w:r>
        <w:t xml:space="preserve">, la domanda quindi che è lecito porsi è </w:t>
      </w:r>
      <w:r w:rsidR="004B3080">
        <w:t xml:space="preserve">quale </w:t>
      </w:r>
      <w:r w:rsidR="00DB0265">
        <w:t>ruolo oggi rivesta la Iata nell’ambito dell’industria aerea</w:t>
      </w:r>
      <w:r>
        <w:t>.</w:t>
      </w:r>
    </w:p>
    <w:p w:rsidR="00C330BC" w:rsidRDefault="00185565" w:rsidP="00107273">
      <w:pPr>
        <w:spacing w:after="0"/>
      </w:pPr>
      <w:r>
        <w:t>Nel giugno del 2014 a</w:t>
      </w:r>
      <w:r w:rsidR="00C330BC">
        <w:t xml:space="preserve"> margine di un convegno tenutosi a Roma  </w:t>
      </w:r>
      <w:r>
        <w:t>il presidente della</w:t>
      </w:r>
      <w:r w:rsidR="00C330BC">
        <w:t xml:space="preserve"> Iata</w:t>
      </w:r>
      <w:r>
        <w:t xml:space="preserve"> Tony Tyler</w:t>
      </w:r>
      <w:r w:rsidR="00C330BC">
        <w:t xml:space="preserve"> esprimeva perplessità sulla condotta dell’Europa nei confronti dei vettori tradizionali </w:t>
      </w:r>
      <w:r w:rsidR="00B45A12">
        <w:t xml:space="preserve"> e </w:t>
      </w:r>
      <w:r w:rsidR="00C330BC">
        <w:t>vi fu chi commentò:</w:t>
      </w:r>
    </w:p>
    <w:p w:rsidR="0038536C" w:rsidRDefault="0038536C" w:rsidP="00107273">
      <w:pPr>
        <w:spacing w:after="0"/>
      </w:pPr>
    </w:p>
    <w:p w:rsidR="00C330BC" w:rsidRPr="00073E20" w:rsidRDefault="00C330BC" w:rsidP="00107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FF0000"/>
          <w:lang w:eastAsia="it-IT"/>
        </w:rPr>
      </w:pPr>
      <w:r w:rsidRPr="00C330BC">
        <w:rPr>
          <w:rFonts w:eastAsia="Times New Roman" w:cs="Courier New"/>
          <w:i/>
          <w:color w:val="212121"/>
          <w:lang w:eastAsia="it-IT"/>
        </w:rPr>
        <w:t>“La IATA può avere ragione che l'Europa pone sfide speciali al mercato per le compagnie aeree, ma il continuo successo degli LCC sul mercato dimostra che i membri della IATA potrebbero aver bisogno di cercare dentro di sé le risposte ai loro problemi. E per quanto Tyler possa volerlo, l'argomento dell</w:t>
      </w:r>
      <w:r w:rsidR="00185565">
        <w:rPr>
          <w:rFonts w:eastAsia="Times New Roman" w:cs="Courier New"/>
          <w:i/>
          <w:color w:val="212121"/>
          <w:lang w:eastAsia="it-IT"/>
        </w:rPr>
        <w:t xml:space="preserve">e </w:t>
      </w:r>
      <w:r w:rsidRPr="00C330BC">
        <w:rPr>
          <w:rFonts w:eastAsia="Times New Roman" w:cs="Courier New"/>
          <w:i/>
          <w:color w:val="212121"/>
          <w:lang w:eastAsia="it-IT"/>
        </w:rPr>
        <w:t>infrastruttur</w:t>
      </w:r>
      <w:r w:rsidR="00185565">
        <w:rPr>
          <w:rFonts w:eastAsia="Times New Roman" w:cs="Courier New"/>
          <w:i/>
          <w:color w:val="212121"/>
          <w:lang w:eastAsia="it-IT"/>
        </w:rPr>
        <w:t>e</w:t>
      </w:r>
      <w:r w:rsidRPr="00C330BC">
        <w:rPr>
          <w:rFonts w:eastAsia="Times New Roman" w:cs="Courier New"/>
          <w:i/>
          <w:color w:val="212121"/>
          <w:lang w:eastAsia="it-IT"/>
        </w:rPr>
        <w:t xml:space="preserve"> non regge.”</w:t>
      </w:r>
      <w:r>
        <w:rPr>
          <w:rFonts w:eastAsia="Times New Roman" w:cs="Courier New"/>
          <w:i/>
          <w:color w:val="212121"/>
          <w:lang w:eastAsia="it-IT"/>
        </w:rPr>
        <w:t xml:space="preserve">  </w:t>
      </w:r>
      <w:r w:rsidRPr="00073E20">
        <w:rPr>
          <w:rFonts w:eastAsia="Times New Roman" w:cs="Courier New"/>
          <w:color w:val="FF0000"/>
          <w:lang w:eastAsia="it-IT"/>
        </w:rPr>
        <w:t>(3)</w:t>
      </w:r>
    </w:p>
    <w:p w:rsidR="00185565" w:rsidRDefault="00185565" w:rsidP="00107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lang w:eastAsia="it-IT"/>
        </w:rPr>
      </w:pPr>
    </w:p>
    <w:p w:rsidR="00B45A12" w:rsidRDefault="00B45A12" w:rsidP="00107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lang w:eastAsia="it-IT"/>
        </w:rPr>
      </w:pPr>
      <w:r>
        <w:rPr>
          <w:rFonts w:eastAsia="Times New Roman" w:cs="Courier New"/>
          <w:color w:val="212121"/>
          <w:lang w:eastAsia="it-IT"/>
        </w:rPr>
        <w:t xml:space="preserve">E’ un dato di fatto che la rivalità fra i due tipi di modello non si è mai spenta così come è un dato incontrovertibile </w:t>
      </w:r>
      <w:r w:rsidR="00990AD4">
        <w:rPr>
          <w:rFonts w:eastAsia="Times New Roman" w:cs="Courier New"/>
          <w:color w:val="212121"/>
          <w:lang w:eastAsia="it-IT"/>
        </w:rPr>
        <w:t>l’</w:t>
      </w:r>
      <w:r w:rsidR="00107273">
        <w:rPr>
          <w:rFonts w:eastAsia="Times New Roman" w:cs="Courier New"/>
          <w:color w:val="212121"/>
          <w:lang w:eastAsia="it-IT"/>
        </w:rPr>
        <w:t>inarrestabil</w:t>
      </w:r>
      <w:r w:rsidR="00990AD4">
        <w:rPr>
          <w:rFonts w:eastAsia="Times New Roman" w:cs="Courier New"/>
          <w:color w:val="212121"/>
          <w:lang w:eastAsia="it-IT"/>
        </w:rPr>
        <w:t>e</w:t>
      </w:r>
      <w:r>
        <w:rPr>
          <w:rFonts w:eastAsia="Times New Roman" w:cs="Courier New"/>
          <w:color w:val="212121"/>
          <w:lang w:eastAsia="it-IT"/>
        </w:rPr>
        <w:t xml:space="preserve"> </w:t>
      </w:r>
      <w:r w:rsidR="00107273">
        <w:rPr>
          <w:rFonts w:eastAsia="Times New Roman" w:cs="Courier New"/>
          <w:color w:val="212121"/>
          <w:lang w:eastAsia="it-IT"/>
        </w:rPr>
        <w:t xml:space="preserve">crescita </w:t>
      </w:r>
      <w:r>
        <w:rPr>
          <w:rFonts w:eastAsia="Times New Roman" w:cs="Courier New"/>
          <w:color w:val="212121"/>
          <w:lang w:eastAsia="it-IT"/>
        </w:rPr>
        <w:t>dei vettori low cost.</w:t>
      </w:r>
      <w:r w:rsidR="00990AD4">
        <w:rPr>
          <w:rFonts w:eastAsia="Times New Roman" w:cs="Courier New"/>
          <w:color w:val="212121"/>
          <w:lang w:eastAsia="it-IT"/>
        </w:rPr>
        <w:t xml:space="preserve"> In Italia in particolar</w:t>
      </w:r>
      <w:r w:rsidR="00107273">
        <w:rPr>
          <w:rFonts w:eastAsia="Times New Roman" w:cs="Courier New"/>
          <w:color w:val="212121"/>
          <w:lang w:eastAsia="it-IT"/>
        </w:rPr>
        <w:t>e secondo gli ultimi dati diffu</w:t>
      </w:r>
      <w:r w:rsidR="00990AD4">
        <w:rPr>
          <w:rFonts w:eastAsia="Times New Roman" w:cs="Courier New"/>
          <w:color w:val="212121"/>
          <w:lang w:eastAsia="it-IT"/>
        </w:rPr>
        <w:t xml:space="preserve">si dall’ENAC </w:t>
      </w:r>
      <w:r w:rsidR="00990AD4" w:rsidRPr="00107273">
        <w:rPr>
          <w:rFonts w:eastAsia="Times New Roman" w:cs="Courier New"/>
          <w:color w:val="FF0000"/>
          <w:lang w:eastAsia="it-IT"/>
        </w:rPr>
        <w:t>(4)</w:t>
      </w:r>
      <w:r w:rsidR="00990AD4">
        <w:rPr>
          <w:rFonts w:eastAsia="Times New Roman" w:cs="Courier New"/>
          <w:color w:val="212121"/>
          <w:lang w:eastAsia="it-IT"/>
        </w:rPr>
        <w:t xml:space="preserve"> nel 2017 i ve</w:t>
      </w:r>
      <w:r w:rsidR="00107273">
        <w:rPr>
          <w:rFonts w:eastAsia="Times New Roman" w:cs="Courier New"/>
          <w:color w:val="212121"/>
          <w:lang w:eastAsia="it-IT"/>
        </w:rPr>
        <w:t>tt</w:t>
      </w:r>
      <w:r w:rsidR="00990AD4">
        <w:rPr>
          <w:rFonts w:eastAsia="Times New Roman" w:cs="Courier New"/>
          <w:color w:val="212121"/>
          <w:lang w:eastAsia="it-IT"/>
        </w:rPr>
        <w:t xml:space="preserve">ori low cost hanno assorbito il </w:t>
      </w:r>
      <w:r w:rsidR="00990AD4" w:rsidRPr="00E63D62">
        <w:rPr>
          <w:rFonts w:eastAsia="Times New Roman" w:cs="Courier New"/>
          <w:b/>
          <w:color w:val="212121"/>
          <w:lang w:eastAsia="it-IT"/>
        </w:rPr>
        <w:t>50,9</w:t>
      </w:r>
      <w:r w:rsidR="00990AD4">
        <w:rPr>
          <w:rFonts w:eastAsia="Times New Roman" w:cs="Courier New"/>
          <w:color w:val="212121"/>
          <w:lang w:eastAsia="it-IT"/>
        </w:rPr>
        <w:t xml:space="preserve"> </w:t>
      </w:r>
      <w:r w:rsidR="00E63D62">
        <w:rPr>
          <w:rFonts w:eastAsia="Times New Roman" w:cs="Courier New"/>
          <w:color w:val="212121"/>
          <w:lang w:eastAsia="it-IT"/>
        </w:rPr>
        <w:t xml:space="preserve">percento </w:t>
      </w:r>
      <w:r w:rsidR="00990AD4">
        <w:rPr>
          <w:rFonts w:eastAsia="Times New Roman" w:cs="Courier New"/>
          <w:color w:val="212121"/>
          <w:lang w:eastAsia="it-IT"/>
        </w:rPr>
        <w:t>del numero passeggeri movimentati sui nostri scali mentre 15 anni prima essi coprivano</w:t>
      </w:r>
      <w:r w:rsidR="00503EAD">
        <w:rPr>
          <w:rFonts w:eastAsia="Times New Roman" w:cs="Courier New"/>
          <w:color w:val="212121"/>
          <w:lang w:eastAsia="it-IT"/>
        </w:rPr>
        <w:t xml:space="preserve"> appena</w:t>
      </w:r>
      <w:r w:rsidR="00990AD4">
        <w:rPr>
          <w:rFonts w:eastAsia="Times New Roman" w:cs="Courier New"/>
          <w:color w:val="212121"/>
          <w:lang w:eastAsia="it-IT"/>
        </w:rPr>
        <w:t xml:space="preserve"> il </w:t>
      </w:r>
      <w:r w:rsidR="00990AD4" w:rsidRPr="00E63D62">
        <w:rPr>
          <w:rFonts w:eastAsia="Times New Roman" w:cs="Courier New"/>
          <w:b/>
          <w:color w:val="212121"/>
          <w:lang w:eastAsia="it-IT"/>
        </w:rPr>
        <w:t>6,2</w:t>
      </w:r>
      <w:r w:rsidR="00E63D62">
        <w:rPr>
          <w:rFonts w:eastAsia="Times New Roman" w:cs="Courier New"/>
          <w:color w:val="212121"/>
          <w:lang w:eastAsia="it-IT"/>
        </w:rPr>
        <w:t xml:space="preserve"> per</w:t>
      </w:r>
      <w:r w:rsidR="00990AD4">
        <w:rPr>
          <w:rFonts w:eastAsia="Times New Roman" w:cs="Courier New"/>
          <w:color w:val="212121"/>
          <w:lang w:eastAsia="it-IT"/>
        </w:rPr>
        <w:t xml:space="preserve">cento. E l’allegato grafico mostra come proprio nel 2017 sia avvenuto il sorpasso fra passeggeri che hanno volato con vettori LCC </w:t>
      </w:r>
      <w:r w:rsidR="00107273">
        <w:rPr>
          <w:rFonts w:eastAsia="Times New Roman" w:cs="Courier New"/>
          <w:color w:val="212121"/>
          <w:lang w:eastAsia="it-IT"/>
        </w:rPr>
        <w:t>invece</w:t>
      </w:r>
      <w:r w:rsidR="00990AD4">
        <w:rPr>
          <w:rFonts w:eastAsia="Times New Roman" w:cs="Courier New"/>
          <w:color w:val="212121"/>
          <w:lang w:eastAsia="it-IT"/>
        </w:rPr>
        <w:t xml:space="preserve"> di scegliere vettori tradizionali.</w:t>
      </w:r>
    </w:p>
    <w:p w:rsidR="00B45A12" w:rsidRDefault="00B45A12" w:rsidP="00107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lang w:eastAsia="it-IT"/>
        </w:rPr>
      </w:pPr>
    </w:p>
    <w:p w:rsidR="00185565" w:rsidRPr="00C330BC" w:rsidRDefault="00185565" w:rsidP="00C33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097593" w:rsidRDefault="00097593"/>
    <w:p w:rsidR="00097593" w:rsidRDefault="00163A65" w:rsidP="000D37C5">
      <w:pPr>
        <w:jc w:val="center"/>
      </w:pPr>
      <w:r w:rsidRPr="000D37C5">
        <w:rPr>
          <w:noProof/>
          <w:bdr w:val="single" w:sz="12" w:space="0" w:color="auto"/>
          <w:lang w:eastAsia="it-IT"/>
        </w:rPr>
        <w:drawing>
          <wp:inline distT="0" distB="0" distL="0" distR="0">
            <wp:extent cx="4788000" cy="44496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0" cy="44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593" w:rsidRDefault="00097593"/>
    <w:p w:rsidR="00EC632F" w:rsidRDefault="00503EAD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  <w:r>
        <w:rPr>
          <w:rFonts w:eastAsia="Times New Roman" w:cs="Courier New"/>
          <w:color w:val="212121"/>
          <w:lang w:eastAsia="it-IT"/>
        </w:rPr>
        <w:t xml:space="preserve">E’ il tramonto del modello tradizionale di aerolinea? Sul lungo raggio i vettori </w:t>
      </w:r>
      <w:r w:rsidRPr="00503EAD">
        <w:rPr>
          <w:rFonts w:eastAsia="Times New Roman" w:cs="Courier New"/>
          <w:i/>
          <w:color w:val="212121"/>
          <w:lang w:eastAsia="it-IT"/>
        </w:rPr>
        <w:t>legacy</w:t>
      </w:r>
      <w:r>
        <w:rPr>
          <w:rFonts w:eastAsia="Times New Roman" w:cs="Courier New"/>
          <w:color w:val="212121"/>
          <w:lang w:eastAsia="it-IT"/>
        </w:rPr>
        <w:t xml:space="preserve"> reggono e non a caso il vettore Norwegian che aveva voluto varare il modello LCC sul long haul si trova attualmente in difficoltà</w:t>
      </w:r>
      <w:r w:rsidR="00EC632F">
        <w:rPr>
          <w:rFonts w:eastAsia="Times New Roman" w:cs="Courier New"/>
          <w:color w:val="212121"/>
          <w:lang w:eastAsia="it-IT"/>
        </w:rPr>
        <w:t xml:space="preserve">. </w:t>
      </w:r>
      <w:r w:rsidR="00DB0265">
        <w:rPr>
          <w:rFonts w:eastAsia="Times New Roman" w:cs="Courier New"/>
          <w:color w:val="212121"/>
          <w:lang w:eastAsia="it-IT"/>
        </w:rPr>
        <w:t>In merito p</w:t>
      </w:r>
      <w:r w:rsidR="00EC632F">
        <w:rPr>
          <w:rFonts w:eastAsia="Times New Roman" w:cs="Courier New"/>
          <w:color w:val="212121"/>
          <w:lang w:eastAsia="it-IT"/>
        </w:rPr>
        <w:t xml:space="preserve">ossiamo  affermare che si va consolidando la </w:t>
      </w:r>
      <w:r w:rsidR="00DB0265">
        <w:rPr>
          <w:rFonts w:eastAsia="Times New Roman" w:cs="Courier New"/>
          <w:color w:val="212121"/>
          <w:lang w:eastAsia="it-IT"/>
        </w:rPr>
        <w:t>separazione</w:t>
      </w:r>
      <w:r w:rsidR="00EC632F">
        <w:rPr>
          <w:rFonts w:eastAsia="Times New Roman" w:cs="Courier New"/>
          <w:color w:val="212121"/>
          <w:lang w:eastAsia="it-IT"/>
        </w:rPr>
        <w:t xml:space="preserve"> fra traffico a lungo raggio che rimane saldamente controllato dai vettori tradizionali, e traffico a medio-corto raggio ormai in mano ai vettori a basso costo.</w:t>
      </w:r>
      <w:r w:rsidR="00970A69">
        <w:rPr>
          <w:rFonts w:eastAsia="Times New Roman" w:cs="Courier New"/>
          <w:color w:val="212121"/>
          <w:lang w:eastAsia="it-IT"/>
        </w:rPr>
        <w:t xml:space="preserve"> Un possibile sviluppo</w:t>
      </w:r>
      <w:r w:rsidR="00DB0265">
        <w:rPr>
          <w:rFonts w:eastAsia="Times New Roman" w:cs="Courier New"/>
          <w:color w:val="212121"/>
          <w:lang w:eastAsia="it-IT"/>
        </w:rPr>
        <w:t xml:space="preserve"> da questo attuale scenario</w:t>
      </w:r>
      <w:r w:rsidR="00970A69">
        <w:rPr>
          <w:rFonts w:eastAsia="Times New Roman" w:cs="Courier New"/>
          <w:color w:val="212121"/>
          <w:lang w:eastAsia="it-IT"/>
        </w:rPr>
        <w:t xml:space="preserve"> potrebbe </w:t>
      </w:r>
      <w:r w:rsidR="003043EB">
        <w:rPr>
          <w:rFonts w:eastAsia="Times New Roman" w:cs="Courier New"/>
          <w:color w:val="212121"/>
          <w:lang w:eastAsia="it-IT"/>
        </w:rPr>
        <w:t>vedere</w:t>
      </w:r>
      <w:r w:rsidR="00970A69">
        <w:rPr>
          <w:rFonts w:eastAsia="Times New Roman" w:cs="Courier New"/>
          <w:color w:val="212121"/>
          <w:lang w:eastAsia="it-IT"/>
        </w:rPr>
        <w:t xml:space="preserve"> i servizi dei vettori LCC </w:t>
      </w:r>
      <w:r w:rsidR="003043EB">
        <w:rPr>
          <w:rFonts w:eastAsia="Times New Roman" w:cs="Courier New"/>
          <w:color w:val="212121"/>
          <w:lang w:eastAsia="it-IT"/>
        </w:rPr>
        <w:t xml:space="preserve">che </w:t>
      </w:r>
      <w:r w:rsidR="00970A69">
        <w:rPr>
          <w:rFonts w:eastAsia="Times New Roman" w:cs="Courier New"/>
          <w:color w:val="212121"/>
          <w:lang w:eastAsia="it-IT"/>
        </w:rPr>
        <w:t xml:space="preserve">assicurino coincidenze con i </w:t>
      </w:r>
      <w:r w:rsidR="003043EB">
        <w:rPr>
          <w:rFonts w:eastAsia="Times New Roman" w:cs="Courier New"/>
          <w:color w:val="212121"/>
          <w:lang w:eastAsia="it-IT"/>
        </w:rPr>
        <w:t>collegamenti</w:t>
      </w:r>
      <w:r w:rsidR="00970A69">
        <w:rPr>
          <w:rFonts w:eastAsia="Times New Roman" w:cs="Courier New"/>
          <w:color w:val="212121"/>
          <w:lang w:eastAsia="it-IT"/>
        </w:rPr>
        <w:t xml:space="preserve"> a lungo raggio dei vettori tradizionali. </w:t>
      </w:r>
      <w:r w:rsidR="00742F27">
        <w:rPr>
          <w:rFonts w:eastAsia="Times New Roman" w:cs="Courier New"/>
          <w:color w:val="212121"/>
          <w:lang w:eastAsia="it-IT"/>
        </w:rPr>
        <w:t xml:space="preserve">Ma se ciò avverrà le low cost faranno di tutto per mantenere separati i due contratti </w:t>
      </w:r>
      <w:r w:rsidR="003043EB">
        <w:rPr>
          <w:rFonts w:eastAsia="Times New Roman" w:cs="Courier New"/>
          <w:color w:val="212121"/>
          <w:lang w:eastAsia="it-IT"/>
        </w:rPr>
        <w:t xml:space="preserve">di trasporto </w:t>
      </w:r>
      <w:r w:rsidR="00742F27">
        <w:rPr>
          <w:rFonts w:eastAsia="Times New Roman" w:cs="Courier New"/>
          <w:color w:val="212121"/>
          <w:lang w:eastAsia="it-IT"/>
        </w:rPr>
        <w:t xml:space="preserve">in quanto la loro bassa </w:t>
      </w:r>
      <w:r w:rsidR="00DB0265">
        <w:rPr>
          <w:rFonts w:eastAsia="Times New Roman" w:cs="Courier New"/>
          <w:color w:val="212121"/>
          <w:lang w:eastAsia="it-IT"/>
        </w:rPr>
        <w:t xml:space="preserve">struttura </w:t>
      </w:r>
      <w:r w:rsidR="00742F27">
        <w:rPr>
          <w:rFonts w:eastAsia="Times New Roman" w:cs="Courier New"/>
          <w:color w:val="212121"/>
          <w:lang w:eastAsia="it-IT"/>
        </w:rPr>
        <w:t>tariffa</w:t>
      </w:r>
      <w:r w:rsidR="00DB0265">
        <w:rPr>
          <w:rFonts w:eastAsia="Times New Roman" w:cs="Courier New"/>
          <w:color w:val="212121"/>
          <w:lang w:eastAsia="it-IT"/>
        </w:rPr>
        <w:t>ria</w:t>
      </w:r>
      <w:r w:rsidR="00742F27">
        <w:rPr>
          <w:rFonts w:eastAsia="Times New Roman" w:cs="Courier New"/>
          <w:color w:val="212121"/>
          <w:lang w:eastAsia="it-IT"/>
        </w:rPr>
        <w:t xml:space="preserve"> non permette dilu</w:t>
      </w:r>
      <w:r w:rsidR="00DB0265">
        <w:rPr>
          <w:rFonts w:eastAsia="Times New Roman" w:cs="Courier New"/>
          <w:color w:val="212121"/>
          <w:lang w:eastAsia="it-IT"/>
        </w:rPr>
        <w:t>i</w:t>
      </w:r>
      <w:r w:rsidR="00742F27">
        <w:rPr>
          <w:rFonts w:eastAsia="Times New Roman" w:cs="Courier New"/>
          <w:color w:val="212121"/>
          <w:lang w:eastAsia="it-IT"/>
        </w:rPr>
        <w:t>zioni di revenue.</w:t>
      </w:r>
      <w:r w:rsidR="00970A69">
        <w:rPr>
          <w:rFonts w:eastAsia="Times New Roman" w:cs="Courier New"/>
          <w:color w:val="212121"/>
          <w:lang w:eastAsia="it-IT"/>
        </w:rPr>
        <w:t xml:space="preserve">  </w:t>
      </w:r>
    </w:p>
    <w:p w:rsidR="001C389C" w:rsidRDefault="001C389C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990AD4" w:rsidRDefault="00990AD4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  <w:r>
        <w:rPr>
          <w:rFonts w:eastAsia="Times New Roman" w:cs="Courier New"/>
          <w:color w:val="212121"/>
          <w:lang w:eastAsia="it-IT"/>
        </w:rPr>
        <w:t>Le particolarità che distinguono i vettori low cost non s</w:t>
      </w:r>
      <w:r w:rsidR="00DB0265">
        <w:rPr>
          <w:rFonts w:eastAsia="Times New Roman" w:cs="Courier New"/>
          <w:color w:val="212121"/>
          <w:lang w:eastAsia="it-IT"/>
        </w:rPr>
        <w:t>ono però terminate</w:t>
      </w:r>
      <w:r>
        <w:rPr>
          <w:rFonts w:eastAsia="Times New Roman" w:cs="Courier New"/>
          <w:color w:val="212121"/>
          <w:lang w:eastAsia="it-IT"/>
        </w:rPr>
        <w:t xml:space="preserve">: </w:t>
      </w:r>
      <w:r w:rsidR="00107273">
        <w:rPr>
          <w:rFonts w:eastAsia="Times New Roman" w:cs="Courier New"/>
          <w:color w:val="212121"/>
          <w:lang w:eastAsia="it-IT"/>
        </w:rPr>
        <w:t xml:space="preserve">altro punto </w:t>
      </w:r>
      <w:r w:rsidR="00DB0265">
        <w:rPr>
          <w:rFonts w:eastAsia="Times New Roman" w:cs="Courier New"/>
          <w:color w:val="212121"/>
          <w:lang w:eastAsia="it-IT"/>
        </w:rPr>
        <w:t>da evidenziare</w:t>
      </w:r>
      <w:r w:rsidR="00107273">
        <w:rPr>
          <w:rFonts w:eastAsia="Times New Roman" w:cs="Courier New"/>
          <w:color w:val="212121"/>
          <w:lang w:eastAsia="it-IT"/>
        </w:rPr>
        <w:t xml:space="preserve"> è  che </w:t>
      </w:r>
      <w:r w:rsidRPr="00DB0265">
        <w:rPr>
          <w:rFonts w:eastAsia="Times New Roman" w:cs="Courier New"/>
          <w:b/>
          <w:color w:val="212121"/>
          <w:lang w:eastAsia="it-IT"/>
        </w:rPr>
        <w:t>nessuna delle tre compagnie</w:t>
      </w:r>
      <w:r w:rsidR="00EC632F" w:rsidRPr="00DB0265">
        <w:rPr>
          <w:rFonts w:eastAsia="Times New Roman" w:cs="Courier New"/>
          <w:b/>
          <w:color w:val="212121"/>
          <w:lang w:eastAsia="it-IT"/>
        </w:rPr>
        <w:t xml:space="preserve"> da noi citate</w:t>
      </w:r>
      <w:r w:rsidRPr="00DB0265">
        <w:rPr>
          <w:rFonts w:eastAsia="Times New Roman" w:cs="Courier New"/>
          <w:b/>
          <w:color w:val="212121"/>
          <w:lang w:eastAsia="it-IT"/>
        </w:rPr>
        <w:t xml:space="preserve"> fa parte delle famose alleanze</w:t>
      </w:r>
      <w:r>
        <w:rPr>
          <w:rFonts w:eastAsia="Times New Roman" w:cs="Courier New"/>
          <w:color w:val="212121"/>
          <w:lang w:eastAsia="it-IT"/>
        </w:rPr>
        <w:t xml:space="preserve"> </w:t>
      </w:r>
      <w:r w:rsidR="003B630D">
        <w:rPr>
          <w:rFonts w:eastAsia="Times New Roman" w:cs="Courier New"/>
          <w:color w:val="212121"/>
          <w:lang w:eastAsia="it-IT"/>
        </w:rPr>
        <w:t>, quelle alleanze cui</w:t>
      </w:r>
      <w:r>
        <w:rPr>
          <w:rFonts w:eastAsia="Times New Roman" w:cs="Courier New"/>
          <w:color w:val="212121"/>
          <w:lang w:eastAsia="it-IT"/>
        </w:rPr>
        <w:t xml:space="preserve"> oggi non sanno  fare a meno i vettori tradizionali.</w:t>
      </w:r>
      <w:r w:rsidR="00EB7286">
        <w:rPr>
          <w:rFonts w:eastAsia="Times New Roman" w:cs="Courier New"/>
          <w:color w:val="212121"/>
          <w:lang w:eastAsia="it-IT"/>
        </w:rPr>
        <w:t xml:space="preserve"> </w:t>
      </w:r>
    </w:p>
    <w:p w:rsidR="00990AD4" w:rsidRDefault="00990AD4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  <w:r>
        <w:rPr>
          <w:rFonts w:eastAsia="Times New Roman" w:cs="Courier New"/>
          <w:color w:val="212121"/>
          <w:lang w:eastAsia="it-IT"/>
        </w:rPr>
        <w:t>Un segno</w:t>
      </w:r>
      <w:r w:rsidR="00107273">
        <w:rPr>
          <w:rFonts w:eastAsia="Times New Roman" w:cs="Courier New"/>
          <w:color w:val="212121"/>
          <w:lang w:eastAsia="it-IT"/>
        </w:rPr>
        <w:t xml:space="preserve"> distintivo </w:t>
      </w:r>
      <w:r>
        <w:rPr>
          <w:rFonts w:eastAsia="Times New Roman" w:cs="Courier New"/>
          <w:color w:val="212121"/>
          <w:lang w:eastAsia="it-IT"/>
        </w:rPr>
        <w:t>che porta a concludere  che le compag</w:t>
      </w:r>
      <w:r w:rsidR="00107273">
        <w:rPr>
          <w:rFonts w:eastAsia="Times New Roman" w:cs="Courier New"/>
          <w:color w:val="212121"/>
          <w:lang w:eastAsia="it-IT"/>
        </w:rPr>
        <w:t xml:space="preserve">nie low cost </w:t>
      </w:r>
      <w:r w:rsidR="00107273" w:rsidRPr="00107273">
        <w:rPr>
          <w:rFonts w:eastAsia="Times New Roman" w:cs="Courier New"/>
          <w:i/>
          <w:color w:val="212121"/>
          <w:lang w:eastAsia="it-IT"/>
        </w:rPr>
        <w:t>ce la fanno da sole</w:t>
      </w:r>
      <w:r>
        <w:rPr>
          <w:rFonts w:eastAsia="Times New Roman" w:cs="Courier New"/>
          <w:color w:val="212121"/>
          <w:lang w:eastAsia="it-IT"/>
        </w:rPr>
        <w:t xml:space="preserve"> e non hanno bisogno di mischiare il loro </w:t>
      </w:r>
      <w:r w:rsidR="00EC632F">
        <w:rPr>
          <w:rFonts w:eastAsia="Times New Roman" w:cs="Courier New"/>
          <w:color w:val="212121"/>
          <w:lang w:eastAsia="it-IT"/>
        </w:rPr>
        <w:t>traffico</w:t>
      </w:r>
      <w:r>
        <w:rPr>
          <w:rFonts w:eastAsia="Times New Roman" w:cs="Courier New"/>
          <w:color w:val="212121"/>
          <w:lang w:eastAsia="it-IT"/>
        </w:rPr>
        <w:t xml:space="preserve"> con quello di altri vettori</w:t>
      </w:r>
      <w:r w:rsidR="00EC632F">
        <w:rPr>
          <w:rFonts w:eastAsia="Times New Roman" w:cs="Courier New"/>
          <w:color w:val="212121"/>
          <w:lang w:eastAsia="it-IT"/>
        </w:rPr>
        <w:t xml:space="preserve"> per generare revenue</w:t>
      </w:r>
      <w:r>
        <w:rPr>
          <w:rFonts w:eastAsia="Times New Roman" w:cs="Courier New"/>
          <w:color w:val="212121"/>
          <w:lang w:eastAsia="it-IT"/>
        </w:rPr>
        <w:t>.</w:t>
      </w:r>
      <w:r w:rsidR="00251ABD">
        <w:rPr>
          <w:rFonts w:eastAsia="Times New Roman" w:cs="Courier New"/>
          <w:color w:val="212121"/>
          <w:lang w:eastAsia="it-IT"/>
        </w:rPr>
        <w:t xml:space="preserve"> </w:t>
      </w:r>
      <w:r w:rsidR="00EC632F">
        <w:rPr>
          <w:rFonts w:eastAsia="Times New Roman" w:cs="Courier New"/>
          <w:color w:val="212121"/>
          <w:lang w:eastAsia="it-IT"/>
        </w:rPr>
        <w:t>E a proposito di revenue l</w:t>
      </w:r>
      <w:r w:rsidR="00251ABD">
        <w:rPr>
          <w:rFonts w:eastAsia="Times New Roman" w:cs="Courier New"/>
          <w:color w:val="212121"/>
          <w:lang w:eastAsia="it-IT"/>
        </w:rPr>
        <w:t xml:space="preserve">e cifre che seguono mostrano quanto incidono le cosiddette entrate corollarie sul totale del </w:t>
      </w:r>
      <w:r w:rsidR="00EC632F">
        <w:rPr>
          <w:rFonts w:eastAsia="Times New Roman" w:cs="Courier New"/>
          <w:color w:val="212121"/>
          <w:lang w:eastAsia="it-IT"/>
        </w:rPr>
        <w:t>fatturato prodotto</w:t>
      </w:r>
      <w:r w:rsidR="00253192">
        <w:rPr>
          <w:rFonts w:eastAsia="Times New Roman" w:cs="Courier New"/>
          <w:color w:val="212121"/>
          <w:lang w:eastAsia="it-IT"/>
        </w:rPr>
        <w:t xml:space="preserve"> da Easyjet e Ryanair</w:t>
      </w:r>
      <w:r w:rsidR="00EC632F">
        <w:rPr>
          <w:rFonts w:eastAsia="Times New Roman" w:cs="Courier New"/>
          <w:color w:val="212121"/>
          <w:lang w:eastAsia="it-IT"/>
        </w:rPr>
        <w:t>:</w:t>
      </w:r>
    </w:p>
    <w:p w:rsidR="00742F27" w:rsidRDefault="00742F27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742F27" w:rsidRDefault="00742F27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742F27" w:rsidRDefault="00742F27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742F27" w:rsidRDefault="00742F27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742F27" w:rsidRDefault="00742F27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024A4F" w:rsidRDefault="00024A4F" w:rsidP="00990A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eastAsia="it-IT"/>
        </w:rPr>
      </w:pPr>
    </w:p>
    <w:p w:rsidR="00024A4F" w:rsidRPr="001C389C" w:rsidRDefault="00177909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2" w:firstLine="708"/>
        <w:rPr>
          <w:rFonts w:ascii="Courier New" w:hAnsi="Courier New" w:cs="Courier New"/>
          <w:sz w:val="18"/>
          <w:szCs w:val="18"/>
          <w:lang w:val="en-US"/>
        </w:rPr>
      </w:pPr>
      <w:r w:rsidRPr="003043EB">
        <w:rPr>
          <w:rFonts w:ascii="Courier New" w:hAnsi="Courier New" w:cs="Courier New"/>
          <w:sz w:val="18"/>
          <w:szCs w:val="18"/>
        </w:rPr>
        <w:lastRenderedPageBreak/>
        <w:t xml:space="preserve">  </w:t>
      </w:r>
      <w:proofErr w:type="spellStart"/>
      <w:r w:rsidR="00742F27" w:rsidRPr="001C389C">
        <w:rPr>
          <w:rFonts w:ascii="Courier New" w:hAnsi="Courier New" w:cs="Courier New"/>
          <w:sz w:val="18"/>
          <w:szCs w:val="18"/>
          <w:lang w:val="en-US"/>
        </w:rPr>
        <w:t>Easyjet</w:t>
      </w:r>
      <w:proofErr w:type="spellEnd"/>
      <w:r w:rsidR="00742F27" w:rsidRPr="001C389C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742F27"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="00742F27"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="00742F27" w:rsidRPr="001C389C">
        <w:rPr>
          <w:rFonts w:ascii="Courier New" w:hAnsi="Courier New" w:cs="Courier New"/>
          <w:sz w:val="18"/>
          <w:szCs w:val="18"/>
          <w:lang w:val="en-US"/>
        </w:rPr>
        <w:tab/>
        <w:t xml:space="preserve">  </w:t>
      </w:r>
      <w:r w:rsidR="00024A4F" w:rsidRPr="001C389C">
        <w:rPr>
          <w:rFonts w:ascii="Courier New" w:hAnsi="Courier New" w:cs="Courier New"/>
          <w:sz w:val="18"/>
          <w:szCs w:val="18"/>
          <w:lang w:val="en-US"/>
        </w:rPr>
        <w:t>Ryanair</w:t>
      </w:r>
    </w:p>
    <w:p w:rsidR="00024A4F" w:rsidRPr="001C389C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:rsidR="00024A4F" w:rsidRPr="001C389C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C389C">
        <w:rPr>
          <w:rFonts w:ascii="Courier New" w:hAnsi="Courier New" w:cs="Courier New"/>
          <w:sz w:val="18"/>
          <w:szCs w:val="18"/>
          <w:lang w:val="en-US"/>
        </w:rPr>
        <w:t xml:space="preserve">Revenue  </w:t>
      </w:r>
      <w:r w:rsidR="00194485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1C389C">
        <w:rPr>
          <w:rFonts w:ascii="Courier New" w:hAnsi="Courier New" w:cs="Courier New"/>
          <w:sz w:val="18"/>
          <w:szCs w:val="18"/>
          <w:lang w:val="en-US"/>
        </w:rPr>
        <w:t xml:space="preserve">2017/Euro </w:t>
      </w:r>
      <w:r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>(</w:t>
      </w:r>
      <w:r w:rsidR="00EC632F"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>5</w:t>
      </w:r>
      <w:r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>)</w:t>
      </w:r>
      <w:r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ab/>
      </w:r>
      <w:r w:rsidR="00251ABD"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Pr="001C389C">
        <w:rPr>
          <w:rFonts w:ascii="Courier New" w:hAnsi="Courier New" w:cs="Courier New"/>
          <w:sz w:val="18"/>
          <w:szCs w:val="18"/>
          <w:lang w:val="en-US"/>
        </w:rPr>
        <w:t>5.881.000.000</w:t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  <w:t>7.151.000.000</w:t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</w:r>
    </w:p>
    <w:p w:rsidR="00024A4F" w:rsidRPr="001C389C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C389C">
        <w:rPr>
          <w:rFonts w:ascii="Courier New" w:hAnsi="Courier New" w:cs="Courier New"/>
          <w:sz w:val="18"/>
          <w:szCs w:val="18"/>
          <w:lang w:val="en-US"/>
        </w:rPr>
        <w:t xml:space="preserve">Revenue   2016/Euro </w:t>
      </w:r>
      <w:r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>(</w:t>
      </w:r>
      <w:r w:rsidR="00EC632F"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>5</w:t>
      </w:r>
      <w:r w:rsidRPr="001C389C">
        <w:rPr>
          <w:rFonts w:ascii="Courier New" w:hAnsi="Courier New" w:cs="Courier New"/>
          <w:color w:val="FF0000"/>
          <w:sz w:val="18"/>
          <w:szCs w:val="18"/>
          <w:lang w:val="en-US"/>
        </w:rPr>
        <w:t>)</w:t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  <w:t>5.241.000.000</w:t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</w:r>
      <w:r w:rsidRPr="001C389C">
        <w:rPr>
          <w:rFonts w:ascii="Courier New" w:hAnsi="Courier New" w:cs="Courier New"/>
          <w:sz w:val="18"/>
          <w:szCs w:val="18"/>
          <w:lang w:val="en-US"/>
        </w:rPr>
        <w:tab/>
        <w:t>6.535.800.000</w:t>
      </w:r>
    </w:p>
    <w:p w:rsidR="00024A4F" w:rsidRPr="001C389C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:rsidR="00024A4F" w:rsidRPr="00251ABD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i/>
          <w:sz w:val="18"/>
          <w:szCs w:val="18"/>
        </w:rPr>
      </w:pPr>
      <w:r w:rsidRPr="00251ABD">
        <w:rPr>
          <w:rFonts w:ascii="Courier New" w:hAnsi="Courier New" w:cs="Courier New"/>
          <w:i/>
          <w:sz w:val="18"/>
          <w:szCs w:val="18"/>
        </w:rPr>
        <w:t xml:space="preserve">di cui ancillary:  </w:t>
      </w:r>
    </w:p>
    <w:p w:rsidR="00024A4F" w:rsidRPr="00251ABD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szCs w:val="18"/>
        </w:rPr>
      </w:pPr>
      <w:r w:rsidRPr="00251ABD">
        <w:rPr>
          <w:rFonts w:ascii="Courier New" w:hAnsi="Courier New" w:cs="Courier New"/>
          <w:sz w:val="18"/>
          <w:szCs w:val="18"/>
        </w:rPr>
        <w:t>2017(euro)</w:t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  <w:t>1.149.000.000</w:t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  <w:t>2.017.000.000</w:t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</w:r>
    </w:p>
    <w:p w:rsidR="00024A4F" w:rsidRPr="00251ABD" w:rsidRDefault="00251ABD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2016(euro)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</w:t>
      </w:r>
      <w:r w:rsidR="00024A4F" w:rsidRPr="00251ABD">
        <w:rPr>
          <w:rFonts w:ascii="Courier New" w:hAnsi="Courier New" w:cs="Courier New"/>
          <w:sz w:val="18"/>
          <w:szCs w:val="18"/>
        </w:rPr>
        <w:t>975.000.000</w:t>
      </w:r>
      <w:r w:rsidR="00024A4F" w:rsidRPr="00251ABD">
        <w:rPr>
          <w:rFonts w:ascii="Courier New" w:hAnsi="Courier New" w:cs="Courier New"/>
          <w:sz w:val="18"/>
          <w:szCs w:val="18"/>
        </w:rPr>
        <w:tab/>
      </w:r>
      <w:r w:rsidR="00024A4F" w:rsidRPr="00251ABD">
        <w:rPr>
          <w:rFonts w:ascii="Courier New" w:hAnsi="Courier New" w:cs="Courier New"/>
          <w:sz w:val="18"/>
          <w:szCs w:val="18"/>
        </w:rPr>
        <w:tab/>
      </w:r>
      <w:r w:rsidR="00024A4F" w:rsidRPr="00251ABD">
        <w:rPr>
          <w:rFonts w:ascii="Courier New" w:hAnsi="Courier New" w:cs="Courier New"/>
          <w:sz w:val="18"/>
          <w:szCs w:val="18"/>
        </w:rPr>
        <w:tab/>
        <w:t>1.568.600.000</w:t>
      </w:r>
    </w:p>
    <w:p w:rsidR="00024A4F" w:rsidRPr="00251ABD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</w:p>
    <w:p w:rsidR="00024A4F" w:rsidRPr="00251ABD" w:rsidRDefault="00024A4F" w:rsidP="00855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8"/>
          <w:szCs w:val="18"/>
        </w:rPr>
      </w:pPr>
      <w:r w:rsidRPr="00251ABD">
        <w:rPr>
          <w:rFonts w:ascii="Courier New" w:hAnsi="Courier New" w:cs="Courier New"/>
          <w:i/>
          <w:sz w:val="18"/>
          <w:szCs w:val="18"/>
        </w:rPr>
        <w:t>Incidenza ancillary su Revenue</w:t>
      </w:r>
      <w:r w:rsidR="00251ABD">
        <w:rPr>
          <w:rFonts w:ascii="Courier New" w:hAnsi="Courier New" w:cs="Courier New"/>
          <w:i/>
          <w:sz w:val="18"/>
          <w:szCs w:val="18"/>
        </w:rPr>
        <w:tab/>
        <w:t xml:space="preserve">     </w:t>
      </w:r>
      <w:r w:rsidRPr="00251ABD">
        <w:rPr>
          <w:rFonts w:ascii="Courier New" w:hAnsi="Courier New" w:cs="Courier New"/>
          <w:sz w:val="18"/>
          <w:szCs w:val="18"/>
        </w:rPr>
        <w:t>19.53%</w:t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</w:r>
      <w:r w:rsidRPr="00251ABD">
        <w:rPr>
          <w:rFonts w:ascii="Courier New" w:hAnsi="Courier New" w:cs="Courier New"/>
          <w:sz w:val="18"/>
          <w:szCs w:val="18"/>
        </w:rPr>
        <w:tab/>
        <w:t xml:space="preserve">   28.21%</w:t>
      </w:r>
    </w:p>
    <w:p w:rsidR="00CB1DA8" w:rsidRDefault="00CB1DA8"/>
    <w:p w:rsidR="00097593" w:rsidRDefault="00DA32DD">
      <w:r>
        <w:t>Da questi brevi appunti appare chiaro che le differenze fra vettori LCC e tradizionali non si limitano solo all</w:t>
      </w:r>
      <w:r w:rsidR="00194485">
        <w:t>’aspetto</w:t>
      </w:r>
      <w:r>
        <w:t xml:space="preserve"> tariff</w:t>
      </w:r>
      <w:r w:rsidR="00194485">
        <w:t>ario</w:t>
      </w:r>
      <w:r>
        <w:t xml:space="preserve"> ma investono aspetti industriali di varia natura.</w:t>
      </w:r>
      <w:r w:rsidR="00194485">
        <w:t xml:space="preserve"> Tenendo conto dell’inarrestabile rateo di crescita che caratterizza il fenomeno sarebbe il caso che le compagnie aeree tradizionali prendessero atto che ormai</w:t>
      </w:r>
      <w:r w:rsidR="00CB1DA8">
        <w:t xml:space="preserve"> sul corto-medio raggio</w:t>
      </w:r>
      <w:r w:rsidR="00194485">
        <w:t xml:space="preserve">, in particolare in Europa,  c’è ben poco da cui </w:t>
      </w:r>
      <w:r w:rsidR="00CB1DA8">
        <w:t>trarre profitto</w:t>
      </w:r>
      <w:r w:rsidR="00137A5C">
        <w:t xml:space="preserve"> e trarne le dovute conseguenze nel creare il loro modello operativo</w:t>
      </w:r>
      <w:bookmarkStart w:id="0" w:name="_GoBack"/>
      <w:bookmarkEnd w:id="0"/>
      <w:r w:rsidR="00CB1DA8">
        <w:t>.</w:t>
      </w:r>
      <w:r w:rsidR="00194485">
        <w:t xml:space="preserve"> </w:t>
      </w:r>
    </w:p>
    <w:p w:rsidR="00C330BC" w:rsidRDefault="00C330BC"/>
    <w:p w:rsidR="00C330BC" w:rsidRDefault="00C330BC"/>
    <w:p w:rsidR="00097593" w:rsidRPr="000C47E3" w:rsidRDefault="00097593" w:rsidP="00623EF8">
      <w:pPr>
        <w:spacing w:after="0"/>
        <w:rPr>
          <w:sz w:val="18"/>
          <w:szCs w:val="18"/>
        </w:rPr>
      </w:pPr>
      <w:r w:rsidRPr="000C47E3">
        <w:rPr>
          <w:sz w:val="18"/>
          <w:szCs w:val="18"/>
        </w:rPr>
        <w:t>(1) Prendendo i bilanci dell’anno 201</w:t>
      </w:r>
      <w:r w:rsidR="009B7975" w:rsidRPr="000C47E3">
        <w:rPr>
          <w:sz w:val="18"/>
          <w:szCs w:val="18"/>
        </w:rPr>
        <w:t>7</w:t>
      </w:r>
      <w:r w:rsidRPr="000C47E3">
        <w:rPr>
          <w:sz w:val="18"/>
          <w:szCs w:val="18"/>
        </w:rPr>
        <w:t xml:space="preserve">,  Southwest </w:t>
      </w:r>
      <w:r w:rsidR="009B7975" w:rsidRPr="000C47E3">
        <w:rPr>
          <w:sz w:val="18"/>
          <w:szCs w:val="18"/>
        </w:rPr>
        <w:t xml:space="preserve">e Ryanair </w:t>
      </w:r>
      <w:r w:rsidRPr="000C47E3">
        <w:rPr>
          <w:sz w:val="18"/>
          <w:szCs w:val="18"/>
        </w:rPr>
        <w:t>ha</w:t>
      </w:r>
      <w:r w:rsidR="009B7975" w:rsidRPr="000C47E3">
        <w:rPr>
          <w:sz w:val="18"/>
          <w:szCs w:val="18"/>
        </w:rPr>
        <w:t>nno</w:t>
      </w:r>
      <w:r w:rsidRPr="000C47E3">
        <w:rPr>
          <w:sz w:val="18"/>
          <w:szCs w:val="18"/>
        </w:rPr>
        <w:t xml:space="preserve"> trasportato 1</w:t>
      </w:r>
      <w:r w:rsidR="009B7975" w:rsidRPr="000C47E3">
        <w:rPr>
          <w:sz w:val="18"/>
          <w:szCs w:val="18"/>
        </w:rPr>
        <w:t>30</w:t>
      </w:r>
      <w:r w:rsidRPr="000C47E3">
        <w:rPr>
          <w:sz w:val="18"/>
          <w:szCs w:val="18"/>
        </w:rPr>
        <w:t xml:space="preserve"> milioni di passeggeri</w:t>
      </w:r>
      <w:r w:rsidR="009B7975" w:rsidRPr="000C47E3">
        <w:rPr>
          <w:sz w:val="18"/>
          <w:szCs w:val="18"/>
        </w:rPr>
        <w:t xml:space="preserve"> ciascuno</w:t>
      </w:r>
      <w:r w:rsidRPr="000C47E3">
        <w:rPr>
          <w:sz w:val="18"/>
          <w:szCs w:val="18"/>
        </w:rPr>
        <w:t xml:space="preserve">, e la Easyjet </w:t>
      </w:r>
      <w:r w:rsidR="009B7975" w:rsidRPr="000C47E3">
        <w:rPr>
          <w:sz w:val="18"/>
          <w:szCs w:val="18"/>
        </w:rPr>
        <w:t>80</w:t>
      </w:r>
      <w:r w:rsidRPr="000C47E3">
        <w:rPr>
          <w:sz w:val="18"/>
          <w:szCs w:val="18"/>
        </w:rPr>
        <w:t xml:space="preserve"> per un totale </w:t>
      </w:r>
      <w:r w:rsidR="00540F0E">
        <w:rPr>
          <w:sz w:val="18"/>
          <w:szCs w:val="18"/>
        </w:rPr>
        <w:t>che supera i</w:t>
      </w:r>
      <w:r w:rsidRPr="000C47E3">
        <w:rPr>
          <w:sz w:val="18"/>
          <w:szCs w:val="18"/>
        </w:rPr>
        <w:t xml:space="preserve"> 3</w:t>
      </w:r>
      <w:r w:rsidR="00540F0E">
        <w:rPr>
          <w:sz w:val="18"/>
          <w:szCs w:val="18"/>
        </w:rPr>
        <w:t>40 milioni di passeggeri.</w:t>
      </w:r>
    </w:p>
    <w:p w:rsidR="00623EF8" w:rsidRPr="000C47E3" w:rsidRDefault="00623EF8" w:rsidP="00623EF8">
      <w:pPr>
        <w:spacing w:after="0"/>
        <w:rPr>
          <w:sz w:val="18"/>
          <w:szCs w:val="18"/>
        </w:rPr>
      </w:pPr>
      <w:r w:rsidRPr="000C47E3">
        <w:rPr>
          <w:sz w:val="18"/>
          <w:szCs w:val="18"/>
        </w:rPr>
        <w:t>(2)</w:t>
      </w:r>
      <w:r w:rsidR="00334300" w:rsidRPr="000C47E3">
        <w:rPr>
          <w:sz w:val="18"/>
          <w:szCs w:val="18"/>
        </w:rPr>
        <w:t xml:space="preserve"> Interrogazione fatta il 16 febbraio 2018. Il termine usato è “83% of total scheduled traffic”</w:t>
      </w:r>
    </w:p>
    <w:p w:rsidR="00C330BC" w:rsidRPr="000C47E3" w:rsidRDefault="00C330BC" w:rsidP="00623EF8">
      <w:pPr>
        <w:spacing w:after="0"/>
        <w:rPr>
          <w:sz w:val="18"/>
          <w:szCs w:val="18"/>
          <w:lang w:val="en-US"/>
        </w:rPr>
      </w:pPr>
      <w:r w:rsidRPr="000C47E3">
        <w:rPr>
          <w:sz w:val="18"/>
          <w:szCs w:val="18"/>
          <w:lang w:val="en-US"/>
        </w:rPr>
        <w:t xml:space="preserve">(3) </w:t>
      </w:r>
      <w:r w:rsidR="00AA465A">
        <w:rPr>
          <w:sz w:val="18"/>
          <w:szCs w:val="18"/>
          <w:lang w:val="en-US"/>
        </w:rPr>
        <w:t>“</w:t>
      </w:r>
      <w:r w:rsidRPr="00AA465A">
        <w:rPr>
          <w:i/>
          <w:sz w:val="18"/>
          <w:szCs w:val="18"/>
          <w:lang w:val="en-US"/>
        </w:rPr>
        <w:t>Why low cost carriers are still making the aviation industry nervous</w:t>
      </w:r>
      <w:proofErr w:type="gramStart"/>
      <w:r w:rsidRPr="000C47E3">
        <w:rPr>
          <w:sz w:val="18"/>
          <w:szCs w:val="18"/>
          <w:lang w:val="en-US"/>
        </w:rPr>
        <w:t>”  24</w:t>
      </w:r>
      <w:proofErr w:type="gramEnd"/>
      <w:r w:rsidRPr="000C47E3">
        <w:rPr>
          <w:sz w:val="18"/>
          <w:szCs w:val="18"/>
          <w:lang w:val="en-US"/>
        </w:rPr>
        <w:t xml:space="preserve"> </w:t>
      </w:r>
      <w:proofErr w:type="spellStart"/>
      <w:r w:rsidRPr="000C47E3">
        <w:rPr>
          <w:sz w:val="18"/>
          <w:szCs w:val="18"/>
          <w:lang w:val="en-US"/>
        </w:rPr>
        <w:t>giugno</w:t>
      </w:r>
      <w:proofErr w:type="spellEnd"/>
      <w:r w:rsidRPr="000C47E3">
        <w:rPr>
          <w:sz w:val="18"/>
          <w:szCs w:val="18"/>
          <w:lang w:val="en-US"/>
        </w:rPr>
        <w:t xml:space="preserve"> 2014. https://skift.com/2014/06/24/why-low-cost-carriers-are-still-making-the-aviation-industry-nervous/</w:t>
      </w:r>
    </w:p>
    <w:p w:rsidR="00623EF8" w:rsidRDefault="000C47E3" w:rsidP="00EC632F">
      <w:pPr>
        <w:spacing w:after="0"/>
        <w:rPr>
          <w:sz w:val="18"/>
          <w:szCs w:val="18"/>
        </w:rPr>
      </w:pPr>
      <w:r w:rsidRPr="00107273">
        <w:rPr>
          <w:sz w:val="18"/>
          <w:szCs w:val="18"/>
        </w:rPr>
        <w:t>(4) dati tratti dall’Annuario statistic</w:t>
      </w:r>
      <w:r w:rsidR="00EC632F">
        <w:rPr>
          <w:sz w:val="18"/>
          <w:szCs w:val="18"/>
        </w:rPr>
        <w:t xml:space="preserve">o </w:t>
      </w:r>
      <w:r w:rsidRPr="00107273">
        <w:rPr>
          <w:sz w:val="18"/>
          <w:szCs w:val="18"/>
        </w:rPr>
        <w:t>ENAC 2017 , tabella LC1</w:t>
      </w:r>
    </w:p>
    <w:p w:rsidR="00EC632F" w:rsidRDefault="00EC632F" w:rsidP="00EC632F">
      <w:pPr>
        <w:spacing w:after="0"/>
        <w:rPr>
          <w:sz w:val="18"/>
          <w:szCs w:val="18"/>
        </w:rPr>
      </w:pPr>
      <w:r>
        <w:rPr>
          <w:sz w:val="18"/>
          <w:szCs w:val="18"/>
        </w:rPr>
        <w:t>(5) La easyjet chiude i suoi bilanci al 30 settembre di ogni anno; la Ryanair chiude invece al 31 marzo. Quindi i dati</w:t>
      </w:r>
      <w:r w:rsidR="00DA32DD">
        <w:rPr>
          <w:sz w:val="18"/>
          <w:szCs w:val="18"/>
        </w:rPr>
        <w:t xml:space="preserve"> più recenti per</w:t>
      </w:r>
      <w:r>
        <w:rPr>
          <w:sz w:val="18"/>
          <w:szCs w:val="18"/>
        </w:rPr>
        <w:t xml:space="preserve"> Easyjet si riferiscono al periodo OTT16/SET17, </w:t>
      </w:r>
      <w:r w:rsidR="00DA32DD">
        <w:rPr>
          <w:sz w:val="18"/>
          <w:szCs w:val="18"/>
        </w:rPr>
        <w:t xml:space="preserve">per </w:t>
      </w:r>
      <w:r>
        <w:rPr>
          <w:sz w:val="18"/>
          <w:szCs w:val="18"/>
        </w:rPr>
        <w:t>Ryanair APR17/MAR18</w:t>
      </w:r>
      <w:r w:rsidR="00DA32DD">
        <w:rPr>
          <w:sz w:val="18"/>
          <w:szCs w:val="18"/>
        </w:rPr>
        <w:t>.</w:t>
      </w:r>
      <w:r w:rsidR="00194485">
        <w:rPr>
          <w:sz w:val="18"/>
          <w:szCs w:val="18"/>
        </w:rPr>
        <w:t xml:space="preserve"> La percentuale di incidenza da noi riportata è calcolata sull’ultimo anno finanziario.</w:t>
      </w:r>
    </w:p>
    <w:p w:rsidR="00EC632F" w:rsidRDefault="00EC632F">
      <w:pPr>
        <w:rPr>
          <w:sz w:val="18"/>
          <w:szCs w:val="18"/>
        </w:rPr>
      </w:pPr>
    </w:p>
    <w:p w:rsidR="00AC095B" w:rsidRDefault="00AC095B">
      <w:pPr>
        <w:rPr>
          <w:sz w:val="18"/>
          <w:szCs w:val="18"/>
        </w:rPr>
      </w:pPr>
    </w:p>
    <w:p w:rsidR="00AC095B" w:rsidRDefault="00AC095B">
      <w:pPr>
        <w:rPr>
          <w:sz w:val="18"/>
          <w:szCs w:val="18"/>
        </w:rPr>
      </w:pPr>
    </w:p>
    <w:p w:rsidR="00AC095B" w:rsidRPr="00AC095B" w:rsidRDefault="00AC095B">
      <w:pPr>
        <w:rPr>
          <w:b/>
          <w:i/>
          <w:color w:val="548DD4" w:themeColor="text2" w:themeTint="99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C095B">
        <w:rPr>
          <w:b/>
          <w:i/>
          <w:color w:val="548DD4" w:themeColor="text2" w:themeTint="99"/>
          <w:sz w:val="18"/>
          <w:szCs w:val="18"/>
        </w:rPr>
        <w:t>www.aviation-industry-news.com</w:t>
      </w:r>
    </w:p>
    <w:sectPr w:rsidR="00AC095B" w:rsidRPr="00AC095B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E"/>
    <w:rsid w:val="00024A4F"/>
    <w:rsid w:val="00073E20"/>
    <w:rsid w:val="00097593"/>
    <w:rsid w:val="000C47E3"/>
    <w:rsid w:val="000D37C5"/>
    <w:rsid w:val="000E560D"/>
    <w:rsid w:val="000E5E88"/>
    <w:rsid w:val="00107273"/>
    <w:rsid w:val="00137A5C"/>
    <w:rsid w:val="00163A65"/>
    <w:rsid w:val="00177909"/>
    <w:rsid w:val="00185565"/>
    <w:rsid w:val="00194485"/>
    <w:rsid w:val="001C250E"/>
    <w:rsid w:val="001C389C"/>
    <w:rsid w:val="001F0EF7"/>
    <w:rsid w:val="002169EA"/>
    <w:rsid w:val="00251ABD"/>
    <w:rsid w:val="00253192"/>
    <w:rsid w:val="003043EB"/>
    <w:rsid w:val="0032571D"/>
    <w:rsid w:val="00334300"/>
    <w:rsid w:val="00360DBF"/>
    <w:rsid w:val="0038536C"/>
    <w:rsid w:val="003B630D"/>
    <w:rsid w:val="004B3080"/>
    <w:rsid w:val="004C79B1"/>
    <w:rsid w:val="00503EAD"/>
    <w:rsid w:val="00540F0E"/>
    <w:rsid w:val="00564A2B"/>
    <w:rsid w:val="005A22B8"/>
    <w:rsid w:val="005B4783"/>
    <w:rsid w:val="00623EF8"/>
    <w:rsid w:val="00677BA8"/>
    <w:rsid w:val="00694748"/>
    <w:rsid w:val="00705D6B"/>
    <w:rsid w:val="00742F27"/>
    <w:rsid w:val="007A535C"/>
    <w:rsid w:val="00855CA4"/>
    <w:rsid w:val="00877371"/>
    <w:rsid w:val="00970A69"/>
    <w:rsid w:val="00984BA1"/>
    <w:rsid w:val="00990AD4"/>
    <w:rsid w:val="0099129E"/>
    <w:rsid w:val="009A44AA"/>
    <w:rsid w:val="009B7975"/>
    <w:rsid w:val="00AA465A"/>
    <w:rsid w:val="00AC095B"/>
    <w:rsid w:val="00AF4806"/>
    <w:rsid w:val="00B43955"/>
    <w:rsid w:val="00B45A12"/>
    <w:rsid w:val="00B61532"/>
    <w:rsid w:val="00BD3387"/>
    <w:rsid w:val="00C330BC"/>
    <w:rsid w:val="00C81A1E"/>
    <w:rsid w:val="00CA1BCD"/>
    <w:rsid w:val="00CB1DA8"/>
    <w:rsid w:val="00DA32DD"/>
    <w:rsid w:val="00DB0265"/>
    <w:rsid w:val="00E2198A"/>
    <w:rsid w:val="00E45215"/>
    <w:rsid w:val="00E63D62"/>
    <w:rsid w:val="00EB1179"/>
    <w:rsid w:val="00EB7286"/>
    <w:rsid w:val="00EC051E"/>
    <w:rsid w:val="00EC41F2"/>
    <w:rsid w:val="00EC632F"/>
    <w:rsid w:val="00F871B1"/>
    <w:rsid w:val="00FB2C4C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5FB67-6C2E-4E30-B2DF-9D294D67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30B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44</cp:revision>
  <dcterms:created xsi:type="dcterms:W3CDTF">2018-02-17T07:15:00Z</dcterms:created>
  <dcterms:modified xsi:type="dcterms:W3CDTF">2018-05-27T07:49:00Z</dcterms:modified>
</cp:coreProperties>
</file>