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35591" w14:textId="77777777" w:rsidR="00326F3A" w:rsidRDefault="00326F3A" w:rsidP="00326F3A">
      <w:pPr>
        <w:rPr>
          <w:b/>
          <w:bCs/>
          <w:color w:val="EE0000"/>
          <w:sz w:val="28"/>
          <w:szCs w:val="28"/>
        </w:rPr>
      </w:pPr>
      <w:r>
        <w:rPr>
          <w:noProof/>
        </w:rPr>
        <w:drawing>
          <wp:inline distT="0" distB="0" distL="0" distR="0" wp14:anchorId="3889207C" wp14:editId="72C09FDB">
            <wp:extent cx="1213200" cy="230400"/>
            <wp:effectExtent l="0" t="0" r="6350" b="0"/>
            <wp:docPr id="1857439471"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39471" name="Immagine 185743947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13200" cy="230400"/>
                    </a:xfrm>
                    <a:prstGeom prst="rect">
                      <a:avLst/>
                    </a:prstGeom>
                  </pic:spPr>
                </pic:pic>
              </a:graphicData>
            </a:graphic>
          </wp:inline>
        </w:drawing>
      </w:r>
    </w:p>
    <w:p w14:paraId="34D09CEA" w14:textId="010FC6EE" w:rsidR="00F7169C" w:rsidRPr="00C55D25" w:rsidRDefault="00F7169C" w:rsidP="00326F3A">
      <w:pPr>
        <w:ind w:left="2124"/>
        <w:rPr>
          <w:b/>
          <w:bCs/>
          <w:sz w:val="28"/>
          <w:szCs w:val="28"/>
        </w:rPr>
      </w:pPr>
      <w:r w:rsidRPr="00F7169C">
        <w:br/>
      </w:r>
      <w:r w:rsidR="00C55D25" w:rsidRPr="00C55D25">
        <w:rPr>
          <w:b/>
          <w:bCs/>
          <w:color w:val="EE0000"/>
          <w:sz w:val="28"/>
          <w:szCs w:val="28"/>
        </w:rPr>
        <w:t xml:space="preserve">  </w:t>
      </w:r>
      <w:r w:rsidR="00BE24E9">
        <w:rPr>
          <w:b/>
          <w:bCs/>
          <w:color w:val="EE0000"/>
          <w:sz w:val="28"/>
          <w:szCs w:val="28"/>
        </w:rPr>
        <w:t>LE INSIDIE</w:t>
      </w:r>
      <w:r w:rsidRPr="00C55D25">
        <w:rPr>
          <w:b/>
          <w:bCs/>
          <w:color w:val="EE0000"/>
          <w:sz w:val="28"/>
          <w:szCs w:val="28"/>
        </w:rPr>
        <w:t xml:space="preserve"> DEI CODESHARE AGREEMENTS</w:t>
      </w:r>
    </w:p>
    <w:p w14:paraId="069B37C2" w14:textId="4B56573F" w:rsidR="00F7169C" w:rsidRDefault="00F7169C" w:rsidP="00F7169C">
      <w:pPr>
        <w:rPr>
          <w:color w:val="000000" w:themeColor="text1"/>
        </w:rPr>
      </w:pPr>
      <w:r>
        <w:rPr>
          <w:color w:val="000000" w:themeColor="text1"/>
        </w:rPr>
        <w:t xml:space="preserve">Personalmente gli accordi di codesharing </w:t>
      </w:r>
      <w:r w:rsidR="009D21AF">
        <w:rPr>
          <w:color w:val="000000" w:themeColor="text1"/>
        </w:rPr>
        <w:t>i quali</w:t>
      </w:r>
      <w:r>
        <w:rPr>
          <w:color w:val="000000" w:themeColor="text1"/>
        </w:rPr>
        <w:t xml:space="preserve"> si</w:t>
      </w:r>
      <w:r w:rsidR="009D21AF">
        <w:rPr>
          <w:color w:val="000000" w:themeColor="text1"/>
        </w:rPr>
        <w:t xml:space="preserve"> traducono in</w:t>
      </w:r>
      <w:r>
        <w:rPr>
          <w:color w:val="000000" w:themeColor="text1"/>
        </w:rPr>
        <w:t xml:space="preserve"> un servizio operato dalla compagnia “A” </w:t>
      </w:r>
      <w:r w:rsidR="009D21AF">
        <w:rPr>
          <w:color w:val="000000" w:themeColor="text1"/>
        </w:rPr>
        <w:t xml:space="preserve">che </w:t>
      </w:r>
      <w:r>
        <w:rPr>
          <w:color w:val="000000" w:themeColor="text1"/>
        </w:rPr>
        <w:t xml:space="preserve">vola </w:t>
      </w:r>
      <w:proofErr w:type="gramStart"/>
      <w:r>
        <w:rPr>
          <w:color w:val="000000" w:themeColor="text1"/>
        </w:rPr>
        <w:t>anche  in</w:t>
      </w:r>
      <w:proofErr w:type="gramEnd"/>
      <w:r>
        <w:rPr>
          <w:color w:val="000000" w:themeColor="text1"/>
        </w:rPr>
        <w:t xml:space="preserve"> nome e per conto di altri vettori con i quali vige l’accordo</w:t>
      </w:r>
      <w:r w:rsidR="009D21AF">
        <w:rPr>
          <w:color w:val="000000" w:themeColor="text1"/>
        </w:rPr>
        <w:t>,</w:t>
      </w:r>
      <w:r>
        <w:rPr>
          <w:color w:val="000000" w:themeColor="text1"/>
        </w:rPr>
        <w:t xml:space="preserve"> non </w:t>
      </w:r>
      <w:r w:rsidR="00096B5A">
        <w:rPr>
          <w:color w:val="000000" w:themeColor="text1"/>
        </w:rPr>
        <w:t>hanno mai incontrato il nostro favore</w:t>
      </w:r>
      <w:r>
        <w:rPr>
          <w:color w:val="000000" w:themeColor="text1"/>
        </w:rPr>
        <w:t xml:space="preserve">. L’assurdità di tali accordi è ben </w:t>
      </w:r>
      <w:r w:rsidR="00F07E2A">
        <w:rPr>
          <w:color w:val="000000" w:themeColor="text1"/>
        </w:rPr>
        <w:t>evident</w:t>
      </w:r>
      <w:r>
        <w:rPr>
          <w:color w:val="000000" w:themeColor="text1"/>
        </w:rPr>
        <w:t>e nei tabelloni aeroportuali i quali sdoppiano</w:t>
      </w:r>
      <w:r w:rsidR="006360B2">
        <w:rPr>
          <w:color w:val="000000" w:themeColor="text1"/>
        </w:rPr>
        <w:t>,</w:t>
      </w:r>
      <w:r>
        <w:rPr>
          <w:color w:val="000000" w:themeColor="text1"/>
        </w:rPr>
        <w:t xml:space="preserve"> triplicano</w:t>
      </w:r>
      <w:r w:rsidR="006360B2">
        <w:rPr>
          <w:color w:val="000000" w:themeColor="text1"/>
        </w:rPr>
        <w:t>,</w:t>
      </w:r>
      <w:r>
        <w:rPr>
          <w:color w:val="000000" w:themeColor="text1"/>
        </w:rPr>
        <w:t xml:space="preserve"> quadr</w:t>
      </w:r>
      <w:r w:rsidR="009D21AF">
        <w:rPr>
          <w:color w:val="000000" w:themeColor="text1"/>
        </w:rPr>
        <w:t>u</w:t>
      </w:r>
      <w:r>
        <w:rPr>
          <w:color w:val="000000" w:themeColor="text1"/>
        </w:rPr>
        <w:t xml:space="preserve">plicano ecc. un volo in </w:t>
      </w:r>
      <w:r w:rsidR="009D21AF">
        <w:rPr>
          <w:color w:val="000000" w:themeColor="text1"/>
        </w:rPr>
        <w:t>t</w:t>
      </w:r>
      <w:r>
        <w:rPr>
          <w:color w:val="000000" w:themeColor="text1"/>
        </w:rPr>
        <w:t>anti altri vol</w:t>
      </w:r>
      <w:r w:rsidR="009D21AF">
        <w:rPr>
          <w:color w:val="000000" w:themeColor="text1"/>
        </w:rPr>
        <w:t>i</w:t>
      </w:r>
      <w:r>
        <w:rPr>
          <w:color w:val="000000" w:themeColor="text1"/>
        </w:rPr>
        <w:t xml:space="preserve"> perché esso è effettuato in “codesharing”. </w:t>
      </w:r>
    </w:p>
    <w:p w14:paraId="17D6CD9B" w14:textId="6C041BB4" w:rsidR="00F7169C" w:rsidRPr="00F7169C" w:rsidRDefault="009D21AF" w:rsidP="009D21AF">
      <w:pPr>
        <w:jc w:val="center"/>
        <w:rPr>
          <w:color w:val="000000" w:themeColor="text1"/>
        </w:rPr>
      </w:pPr>
      <w:r w:rsidRPr="009D21AF">
        <w:rPr>
          <w:noProof/>
          <w:color w:val="000000" w:themeColor="text1"/>
          <w:bdr w:val="single" w:sz="12" w:space="0" w:color="auto"/>
        </w:rPr>
        <w:drawing>
          <wp:inline distT="0" distB="0" distL="0" distR="0" wp14:anchorId="74A7BA0E" wp14:editId="4F44B869">
            <wp:extent cx="4510800" cy="2620800"/>
            <wp:effectExtent l="0" t="0" r="4445" b="8255"/>
            <wp:docPr id="1264257584"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57584" name="Immagine 12642575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10800" cy="2620800"/>
                    </a:xfrm>
                    <a:prstGeom prst="rect">
                      <a:avLst/>
                    </a:prstGeom>
                  </pic:spPr>
                </pic:pic>
              </a:graphicData>
            </a:graphic>
          </wp:inline>
        </w:drawing>
      </w:r>
    </w:p>
    <w:p w14:paraId="535578C3" w14:textId="5D963DAF" w:rsidR="009D21AF" w:rsidRPr="00C55D25" w:rsidRDefault="00C55D25" w:rsidP="00F7169C">
      <w:pPr>
        <w:rPr>
          <w:i/>
          <w:iCs/>
          <w:color w:val="000000" w:themeColor="text1"/>
          <w:sz w:val="18"/>
          <w:szCs w:val="18"/>
        </w:rPr>
      </w:pPr>
      <w:r w:rsidRPr="00C55D25">
        <w:rPr>
          <w:i/>
          <w:iCs/>
          <w:color w:val="000000" w:themeColor="text1"/>
          <w:sz w:val="18"/>
          <w:szCs w:val="18"/>
        </w:rPr>
        <w:t xml:space="preserve">Un tabellone </w:t>
      </w:r>
      <w:proofErr w:type="gramStart"/>
      <w:r w:rsidRPr="00C55D25">
        <w:rPr>
          <w:i/>
          <w:iCs/>
          <w:color w:val="000000" w:themeColor="text1"/>
          <w:sz w:val="18"/>
          <w:szCs w:val="18"/>
        </w:rPr>
        <w:t>aeroportuale  che</w:t>
      </w:r>
      <w:proofErr w:type="gramEnd"/>
      <w:r w:rsidRPr="00C55D25">
        <w:rPr>
          <w:i/>
          <w:iCs/>
          <w:color w:val="000000" w:themeColor="text1"/>
          <w:sz w:val="18"/>
          <w:szCs w:val="18"/>
        </w:rPr>
        <w:t xml:space="preserve"> mostra come un volo della Turkish Airlines operato per Istanbul venga evidenziato come “operato”</w:t>
      </w:r>
      <w:r w:rsidR="00096B5A">
        <w:rPr>
          <w:i/>
          <w:iCs/>
          <w:color w:val="000000" w:themeColor="text1"/>
          <w:sz w:val="18"/>
          <w:szCs w:val="18"/>
        </w:rPr>
        <w:t xml:space="preserve"> </w:t>
      </w:r>
      <w:r w:rsidRPr="00C55D25">
        <w:rPr>
          <w:i/>
          <w:iCs/>
          <w:color w:val="000000" w:themeColor="text1"/>
          <w:sz w:val="18"/>
          <w:szCs w:val="18"/>
        </w:rPr>
        <w:t>da ben 4 vettori</w:t>
      </w:r>
    </w:p>
    <w:p w14:paraId="0B9EA6F7" w14:textId="7B34309E" w:rsidR="009D21AF" w:rsidRDefault="009D21AF" w:rsidP="009D21AF">
      <w:pPr>
        <w:rPr>
          <w:i/>
          <w:iCs/>
          <w:color w:val="000000" w:themeColor="text1"/>
        </w:rPr>
      </w:pPr>
      <w:r>
        <w:rPr>
          <w:color w:val="000000" w:themeColor="text1"/>
        </w:rPr>
        <w:t>Da un punto di vista tecnico, i</w:t>
      </w:r>
      <w:r w:rsidRPr="00F7169C">
        <w:rPr>
          <w:color w:val="000000" w:themeColor="text1"/>
        </w:rPr>
        <w:t>l code sharing è un accordo commerciale tra compagnie aeree in base al quale un volo operato da un vettore</w:t>
      </w:r>
      <w:r w:rsidR="006360B2">
        <w:rPr>
          <w:color w:val="000000" w:themeColor="text1"/>
        </w:rPr>
        <w:t xml:space="preserve"> denominato</w:t>
      </w:r>
      <w:r w:rsidRPr="00F7169C">
        <w:rPr>
          <w:color w:val="000000" w:themeColor="text1"/>
        </w:rPr>
        <w:t xml:space="preserve"> </w:t>
      </w:r>
      <w:r w:rsidRPr="00F7169C">
        <w:rPr>
          <w:i/>
          <w:iCs/>
          <w:color w:val="000000" w:themeColor="text1"/>
        </w:rPr>
        <w:t>operating carrier</w:t>
      </w:r>
      <w:r w:rsidRPr="00F7169C">
        <w:rPr>
          <w:color w:val="000000" w:themeColor="text1"/>
        </w:rPr>
        <w:t xml:space="preserve"> viene venduto anche da una o più altre compagnie</w:t>
      </w:r>
      <w:r w:rsidR="006360B2">
        <w:rPr>
          <w:color w:val="000000" w:themeColor="text1"/>
        </w:rPr>
        <w:t xml:space="preserve"> denominate</w:t>
      </w:r>
      <w:r w:rsidRPr="00F7169C">
        <w:rPr>
          <w:color w:val="000000" w:themeColor="text1"/>
        </w:rPr>
        <w:t xml:space="preserve"> </w:t>
      </w:r>
      <w:r w:rsidRPr="00F7169C">
        <w:rPr>
          <w:i/>
          <w:iCs/>
          <w:color w:val="000000" w:themeColor="text1"/>
        </w:rPr>
        <w:t>marketing carrier</w:t>
      </w:r>
      <w:r>
        <w:rPr>
          <w:i/>
          <w:iCs/>
          <w:color w:val="000000" w:themeColor="text1"/>
        </w:rPr>
        <w:t xml:space="preserve">. </w:t>
      </w:r>
    </w:p>
    <w:p w14:paraId="46881419" w14:textId="245FA412" w:rsidR="009D21AF" w:rsidRPr="009D21AF" w:rsidRDefault="009D21AF" w:rsidP="009D21AF">
      <w:pPr>
        <w:rPr>
          <w:color w:val="000000" w:themeColor="text1"/>
        </w:rPr>
      </w:pPr>
      <w:r>
        <w:rPr>
          <w:color w:val="000000" w:themeColor="text1"/>
        </w:rPr>
        <w:t>Accordi similari</w:t>
      </w:r>
      <w:r w:rsidR="00BE24E9">
        <w:rPr>
          <w:color w:val="000000" w:themeColor="text1"/>
        </w:rPr>
        <w:t xml:space="preserve"> fra compagnie aeree</w:t>
      </w:r>
      <w:r>
        <w:rPr>
          <w:color w:val="000000" w:themeColor="text1"/>
        </w:rPr>
        <w:t xml:space="preserve"> sono sempre esistiti, nel passato si chiamavano servizi in “pool” ma senza questa ridicolaggine della </w:t>
      </w:r>
      <w:r w:rsidR="006360B2">
        <w:rPr>
          <w:color w:val="000000" w:themeColor="text1"/>
        </w:rPr>
        <w:t xml:space="preserve">miracolosa </w:t>
      </w:r>
      <w:r>
        <w:rPr>
          <w:color w:val="000000" w:themeColor="text1"/>
        </w:rPr>
        <w:t>moltiplicazione del numero dei voli che fra l’altro p</w:t>
      </w:r>
      <w:r w:rsidR="006360B2">
        <w:rPr>
          <w:color w:val="000000" w:themeColor="text1"/>
        </w:rPr>
        <w:t>uò</w:t>
      </w:r>
      <w:r>
        <w:rPr>
          <w:color w:val="000000" w:themeColor="text1"/>
        </w:rPr>
        <w:t xml:space="preserve"> </w:t>
      </w:r>
      <w:r w:rsidR="00096B5A">
        <w:rPr>
          <w:color w:val="000000" w:themeColor="text1"/>
        </w:rPr>
        <w:t>tradursi in</w:t>
      </w:r>
      <w:r>
        <w:rPr>
          <w:color w:val="000000" w:themeColor="text1"/>
        </w:rPr>
        <w:t xml:space="preserve"> un evidente imbarazzo per l’utenza.</w:t>
      </w:r>
    </w:p>
    <w:p w14:paraId="5C9C9FDD" w14:textId="2FA0BD9C" w:rsidR="00F7169C" w:rsidRPr="00F7169C" w:rsidRDefault="009D21AF" w:rsidP="00F7169C">
      <w:pPr>
        <w:rPr>
          <w:color w:val="000000" w:themeColor="text1"/>
        </w:rPr>
      </w:pPr>
      <w:r>
        <w:rPr>
          <w:color w:val="000000" w:themeColor="text1"/>
        </w:rPr>
        <w:t xml:space="preserve">Ed </w:t>
      </w:r>
      <w:r w:rsidR="00BE24E9">
        <w:rPr>
          <w:color w:val="000000" w:themeColor="text1"/>
        </w:rPr>
        <w:t xml:space="preserve">è di questi giorni la notizia </w:t>
      </w:r>
      <w:r>
        <w:rPr>
          <w:color w:val="000000" w:themeColor="text1"/>
        </w:rPr>
        <w:t xml:space="preserve"> che il Gruppo </w:t>
      </w:r>
      <w:r w:rsidR="00F7169C">
        <w:rPr>
          <w:color w:val="000000" w:themeColor="text1"/>
        </w:rPr>
        <w:t>Air France</w:t>
      </w:r>
      <w:r>
        <w:rPr>
          <w:color w:val="000000" w:themeColor="text1"/>
        </w:rPr>
        <w:t>/</w:t>
      </w:r>
      <w:hyperlink r:id="rId6" w:tgtFrame="_blank" w:history="1">
        <w:r w:rsidR="00F7169C" w:rsidRPr="00F7169C">
          <w:rPr>
            <w:rStyle w:val="Collegamentoipertestuale"/>
            <w:color w:val="000000" w:themeColor="text1"/>
            <w:u w:val="none"/>
          </w:rPr>
          <w:t>KLM</w:t>
        </w:r>
      </w:hyperlink>
      <w:r w:rsidR="00F7169C" w:rsidRPr="00F7169C">
        <w:rPr>
          <w:color w:val="000000" w:themeColor="text1"/>
        </w:rPr>
        <w:t xml:space="preserve"> </w:t>
      </w:r>
      <w:r>
        <w:rPr>
          <w:color w:val="000000" w:themeColor="text1"/>
        </w:rPr>
        <w:t xml:space="preserve"> è </w:t>
      </w:r>
      <w:r w:rsidR="00F7169C" w:rsidRPr="00F7169C">
        <w:rPr>
          <w:color w:val="000000" w:themeColor="text1"/>
        </w:rPr>
        <w:t xml:space="preserve"> stat</w:t>
      </w:r>
      <w:r>
        <w:rPr>
          <w:color w:val="000000" w:themeColor="text1"/>
        </w:rPr>
        <w:t>o</w:t>
      </w:r>
      <w:r w:rsidR="00F7169C" w:rsidRPr="00F7169C">
        <w:rPr>
          <w:color w:val="000000" w:themeColor="text1"/>
        </w:rPr>
        <w:t xml:space="preserve"> multat</w:t>
      </w:r>
      <w:r>
        <w:rPr>
          <w:color w:val="000000" w:themeColor="text1"/>
        </w:rPr>
        <w:t>o</w:t>
      </w:r>
      <w:r w:rsidR="00F7169C" w:rsidRPr="00F7169C">
        <w:rPr>
          <w:color w:val="000000" w:themeColor="text1"/>
        </w:rPr>
        <w:t xml:space="preserve"> dal </w:t>
      </w:r>
      <w:hyperlink r:id="rId7" w:tgtFrame="_blank" w:history="1">
        <w:r w:rsidR="00F7169C" w:rsidRPr="00F7169C">
          <w:rPr>
            <w:rStyle w:val="Collegamentoipertestuale"/>
            <w:color w:val="000000" w:themeColor="text1"/>
            <w:u w:val="none"/>
          </w:rPr>
          <w:t>Dipartimento dei Trasporti degli Stati Uniti</w:t>
        </w:r>
      </w:hyperlink>
      <w:r w:rsidR="00F7169C" w:rsidRPr="00F7169C">
        <w:rPr>
          <w:color w:val="000000" w:themeColor="text1"/>
        </w:rPr>
        <w:t xml:space="preserve"> dopo che è emerso che entrambe le compagnie aeree europee hanno operato</w:t>
      </w:r>
      <w:r>
        <w:rPr>
          <w:color w:val="000000" w:themeColor="text1"/>
        </w:rPr>
        <w:t xml:space="preserve"> </w:t>
      </w:r>
      <w:r w:rsidR="00F7169C">
        <w:rPr>
          <w:color w:val="000000" w:themeColor="text1"/>
        </w:rPr>
        <w:t>voli un codesharing</w:t>
      </w:r>
      <w:r w:rsidR="00F7169C" w:rsidRPr="00F7169C">
        <w:rPr>
          <w:color w:val="000000" w:themeColor="text1"/>
        </w:rPr>
        <w:t xml:space="preserve"> al di sotto dei 32.000 piedi sopra l'Iraq. Le sanzioni sono state inflitte in quanto la Federal Aviation Administration (FAA) vieta i voli di </w:t>
      </w:r>
      <w:r>
        <w:rPr>
          <w:color w:val="000000" w:themeColor="text1"/>
        </w:rPr>
        <w:t>“</w:t>
      </w:r>
      <w:r w:rsidR="00F7169C" w:rsidRPr="00F7169C">
        <w:rPr>
          <w:color w:val="000000" w:themeColor="text1"/>
        </w:rPr>
        <w:t>operatori statunitensi</w:t>
      </w:r>
      <w:r>
        <w:rPr>
          <w:color w:val="000000" w:themeColor="text1"/>
        </w:rPr>
        <w:t>”</w:t>
      </w:r>
      <w:r w:rsidR="000F3811">
        <w:rPr>
          <w:color w:val="000000" w:themeColor="text1"/>
        </w:rPr>
        <w:t>, in determinate condizioni,</w:t>
      </w:r>
      <w:r w:rsidR="00096B5A">
        <w:rPr>
          <w:color w:val="000000" w:themeColor="text1"/>
        </w:rPr>
        <w:t xml:space="preserve"> </w:t>
      </w:r>
      <w:r w:rsidR="00F7169C" w:rsidRPr="00F7169C">
        <w:rPr>
          <w:color w:val="000000" w:themeColor="text1"/>
        </w:rPr>
        <w:t>nello spazio aereo gestito da paesi stranieri laddove conflitti o tensioni elevate rappresentino una minaccia per la sicurezza.</w:t>
      </w:r>
    </w:p>
    <w:p w14:paraId="49660FF9" w14:textId="265CC3A1" w:rsidR="00F7169C" w:rsidRDefault="006360B2" w:rsidP="00F7169C">
      <w:pPr>
        <w:rPr>
          <w:color w:val="000000" w:themeColor="text1"/>
        </w:rPr>
      </w:pPr>
      <w:r>
        <w:rPr>
          <w:b/>
          <w:bCs/>
        </w:rPr>
        <w:t>In realtà n</w:t>
      </w:r>
      <w:r w:rsidR="00DA34C4" w:rsidRPr="000F3811">
        <w:rPr>
          <w:b/>
          <w:bCs/>
        </w:rPr>
        <w:t xml:space="preserve">essun aereo della Delta ha </w:t>
      </w:r>
      <w:r>
        <w:rPr>
          <w:b/>
          <w:bCs/>
        </w:rPr>
        <w:t>sor</w:t>
      </w:r>
      <w:r w:rsidR="00DA34C4" w:rsidRPr="000F3811">
        <w:rPr>
          <w:b/>
          <w:bCs/>
        </w:rPr>
        <w:t xml:space="preserve">volato </w:t>
      </w:r>
      <w:r>
        <w:rPr>
          <w:b/>
          <w:bCs/>
        </w:rPr>
        <w:t>lo spazio aereo de</w:t>
      </w:r>
      <w:r w:rsidR="00DA34C4" w:rsidRPr="000F3811">
        <w:rPr>
          <w:b/>
          <w:bCs/>
        </w:rPr>
        <w:t>ll’Iraq</w:t>
      </w:r>
      <w:r w:rsidR="00DA34C4">
        <w:t xml:space="preserve">, </w:t>
      </w:r>
      <w:proofErr w:type="gramStart"/>
      <w:r w:rsidR="00DA34C4">
        <w:t xml:space="preserve">ma </w:t>
      </w:r>
      <w:r w:rsidR="00F7169C" w:rsidRPr="00F7169C">
        <w:t xml:space="preserve"> le</w:t>
      </w:r>
      <w:proofErr w:type="gramEnd"/>
      <w:r w:rsidR="00F7169C" w:rsidRPr="00F7169C">
        <w:t xml:space="preserve"> compagnie aeree straniere che utilizzano codici aeronautici statunitensi come quelle che operano in codeshare con Delta, devono rispettare questi divieti. Air France è stata multata </w:t>
      </w:r>
      <w:r w:rsidR="00BE24E9">
        <w:t>per</w:t>
      </w:r>
      <w:r w:rsidR="00F7169C" w:rsidRPr="00F7169C">
        <w:t xml:space="preserve"> 105.000 dollari, mentre KLM dovrà pagare una somma di 320.000 dollari,</w:t>
      </w:r>
      <w:r w:rsidR="00BE24E9">
        <w:t xml:space="preserve"> ciò</w:t>
      </w:r>
      <w:r w:rsidR="00F7169C" w:rsidRPr="00F7169C">
        <w:t xml:space="preserve"> dopo che entrambe le compagnie sono state ritenute colpevoli di aver violato le restrizioni della FAA operando </w:t>
      </w:r>
      <w:r w:rsidR="00F7169C" w:rsidRPr="00F7169C">
        <w:rPr>
          <w:color w:val="000000" w:themeColor="text1"/>
        </w:rPr>
        <w:t xml:space="preserve">voli con </w:t>
      </w:r>
      <w:hyperlink r:id="rId8" w:tgtFrame="_blank" w:history="1">
        <w:r w:rsidR="00F7169C" w:rsidRPr="00F7169C">
          <w:rPr>
            <w:rStyle w:val="Collegamentoipertestuale"/>
            <w:color w:val="000000" w:themeColor="text1"/>
            <w:u w:val="none"/>
          </w:rPr>
          <w:t>codici identificativi Delta</w:t>
        </w:r>
      </w:hyperlink>
      <w:r w:rsidR="00DA34C4">
        <w:rPr>
          <w:color w:val="000000" w:themeColor="text1"/>
        </w:rPr>
        <w:t>.</w:t>
      </w:r>
    </w:p>
    <w:p w14:paraId="5640CA0D" w14:textId="7760C284" w:rsidR="000F3811" w:rsidRDefault="00DA34C4" w:rsidP="000F3811">
      <w:r>
        <w:rPr>
          <w:color w:val="000000" w:themeColor="text1"/>
        </w:rPr>
        <w:t>E non si tratta di un solo, sporadico volo effettuato per sbaglio, il gruppo franco-olandese è stato sanzionato per aver operato oltre cento voli in spazio aereo proibito</w:t>
      </w:r>
      <w:r w:rsidR="000F3811">
        <w:rPr>
          <w:color w:val="000000" w:themeColor="text1"/>
        </w:rPr>
        <w:t xml:space="preserve"> al di sotto della quota stabilita dal regolamento FAA. </w:t>
      </w:r>
      <w:r w:rsidR="000F3811" w:rsidRPr="00F7169C">
        <w:t xml:space="preserve">La restrizione riguarda lo spazio aereo gestito dall'Iraq </w:t>
      </w:r>
      <w:r w:rsidR="000F3811" w:rsidRPr="00F7169C">
        <w:rPr>
          <w:color w:val="000000" w:themeColor="text1"/>
        </w:rPr>
        <w:t xml:space="preserve">ai sensi </w:t>
      </w:r>
      <w:hyperlink r:id="rId9" w:tgtFrame="_blank" w:history="1">
        <w:r w:rsidR="000F3811" w:rsidRPr="00F7169C">
          <w:rPr>
            <w:rStyle w:val="Collegamentoipertestuale"/>
            <w:color w:val="000000" w:themeColor="text1"/>
            <w:u w:val="none"/>
          </w:rPr>
          <w:t>del</w:t>
        </w:r>
        <w:r w:rsidR="006360B2">
          <w:rPr>
            <w:rStyle w:val="Collegamentoipertestuale"/>
            <w:color w:val="000000" w:themeColor="text1"/>
            <w:u w:val="none"/>
          </w:rPr>
          <w:t>la direttiva</w:t>
        </w:r>
        <w:r w:rsidR="000F3811" w:rsidRPr="00F7169C">
          <w:rPr>
            <w:rStyle w:val="Collegamentoipertestuale"/>
            <w:color w:val="000000" w:themeColor="text1"/>
            <w:u w:val="none"/>
          </w:rPr>
          <w:t xml:space="preserve"> 14 CFR 91.1605</w:t>
        </w:r>
      </w:hyperlink>
      <w:r w:rsidR="000F3811" w:rsidRPr="00F7169C">
        <w:rPr>
          <w:color w:val="000000" w:themeColor="text1"/>
        </w:rPr>
        <w:t xml:space="preserve"> . </w:t>
      </w:r>
      <w:r w:rsidR="000F3811" w:rsidRPr="00F7169C">
        <w:t xml:space="preserve">Questa </w:t>
      </w:r>
      <w:r w:rsidR="000F3811" w:rsidRPr="00F7169C">
        <w:lastRenderedPageBreak/>
        <w:t>restrizione si applica alle compagnie aeree statunitensi e ad altri operatori statunitensi selezionati (inclusi quelli che operano con un codice identificativo di compagnia aerea statunitense), vietando loro di volare al di sotto dei 32.000 piedi di altitudine all'interno della Regione di Informazione di Volo designata di Baghdad.</w:t>
      </w:r>
    </w:p>
    <w:p w14:paraId="3D4DB9BA" w14:textId="22FCA703" w:rsidR="006360B2" w:rsidRPr="00F7169C" w:rsidRDefault="006360B2" w:rsidP="000F3811">
      <w:proofErr w:type="gramStart"/>
      <w:r>
        <w:t>E’</w:t>
      </w:r>
      <w:proofErr w:type="gramEnd"/>
      <w:r>
        <w:t xml:space="preserve"> facile immaginare che una tale restrizione </w:t>
      </w:r>
      <w:r w:rsidR="00BE24E9">
        <w:t>riguardante il</w:t>
      </w:r>
      <w:r>
        <w:t xml:space="preserve"> livello volo sia stata adottata in quanto </w:t>
      </w:r>
      <w:r w:rsidR="00BE24E9">
        <w:t>opera</w:t>
      </w:r>
      <w:r>
        <w:t>re al di so</w:t>
      </w:r>
      <w:r w:rsidR="00F37A49">
        <w:t>tto di quella quota potrebbe significare essere oggetto di spiacevoli incontri con missili terra-aria.</w:t>
      </w:r>
    </w:p>
    <w:p w14:paraId="51529B86" w14:textId="79DBC43F" w:rsidR="00F7169C" w:rsidRPr="00F7169C" w:rsidRDefault="00F37A49" w:rsidP="00F7169C">
      <w:r>
        <w:t>Negli Stati Uniti, l</w:t>
      </w:r>
      <w:r w:rsidR="00F7169C" w:rsidRPr="00F7169C">
        <w:t>'Ufficio per la tutela dei consumatori nel settore dell'aviazione (OACP) ha condotto un'indagine approfondita sulle operazioni di entrambe le compagnie aeree</w:t>
      </w:r>
      <w:r w:rsidR="00BE24E9">
        <w:t xml:space="preserve"> europee</w:t>
      </w:r>
      <w:r w:rsidR="00F7169C" w:rsidRPr="00F7169C">
        <w:t>, rivelando che Air France ha operato più di 30 voli in codeshare con Delta, mentre KLM ha effettuato più di 100 voli con il codice Delta nello spazio aereo vietato dalla FAA nella Regione di informazione di volo di Baghdad tra gennaio 2022 e maggio 2025</w:t>
      </w:r>
      <w:r w:rsidR="00096B5A">
        <w:t xml:space="preserve"> </w:t>
      </w:r>
      <w:r w:rsidR="00096B5A" w:rsidRPr="00F37A49">
        <w:rPr>
          <w:u w:val="single"/>
        </w:rPr>
        <w:t>non rispettando il limite di volo designato.</w:t>
      </w:r>
    </w:p>
    <w:p w14:paraId="707C5AEA" w14:textId="2F078224" w:rsidR="00F37A49" w:rsidRDefault="00F37A49" w:rsidP="00DA34C4">
      <w:r>
        <w:t xml:space="preserve">La contestazione quindi non riguarda il particolare di aver sorvolato </w:t>
      </w:r>
      <w:r w:rsidRPr="00F37A49">
        <w:rPr>
          <w:i/>
          <w:iCs/>
        </w:rPr>
        <w:t>quello</w:t>
      </w:r>
      <w:r>
        <w:t xml:space="preserve"> spazio aereo, bensì di non aver rispett</w:t>
      </w:r>
      <w:r w:rsidR="00BE24E9">
        <w:t>at</w:t>
      </w:r>
      <w:r>
        <w:t xml:space="preserve">o la </w:t>
      </w:r>
      <w:r w:rsidRPr="00F37A49">
        <w:rPr>
          <w:i/>
          <w:iCs/>
        </w:rPr>
        <w:t>quota di volo</w:t>
      </w:r>
      <w:r>
        <w:t xml:space="preserve"> </w:t>
      </w:r>
      <w:r w:rsidR="00BE24E9">
        <w:t>stabili</w:t>
      </w:r>
      <w:r>
        <w:t>ta nella direttiva FAA.</w:t>
      </w:r>
    </w:p>
    <w:p w14:paraId="1B74C085" w14:textId="77777777" w:rsidR="00F37A49" w:rsidRDefault="00DA34C4" w:rsidP="00DA34C4">
      <w:r>
        <w:t xml:space="preserve">Alquanto singolare la giustificazione diramata dai vettori: </w:t>
      </w:r>
      <w:r w:rsidRPr="00F7169C">
        <w:t>sia Air France c</w:t>
      </w:r>
      <w:r>
        <w:t>ome</w:t>
      </w:r>
      <w:r w:rsidRPr="00F7169C">
        <w:t xml:space="preserve"> KLM </w:t>
      </w:r>
      <w:r>
        <w:t xml:space="preserve">hanno </w:t>
      </w:r>
      <w:proofErr w:type="gramStart"/>
      <w:r>
        <w:t>cercato  di</w:t>
      </w:r>
      <w:proofErr w:type="gramEnd"/>
      <w:r>
        <w:t xml:space="preserve"> </w:t>
      </w:r>
      <w:r w:rsidRPr="00F7169C">
        <w:t xml:space="preserve">contendersi la responsabilità delle </w:t>
      </w:r>
      <w:proofErr w:type="gramStart"/>
      <w:r>
        <w:t>rotte  in</w:t>
      </w:r>
      <w:proofErr w:type="gramEnd"/>
      <w:r>
        <w:t xml:space="preserve"> </w:t>
      </w:r>
      <w:proofErr w:type="gramStart"/>
      <w:r>
        <w:t>question</w:t>
      </w:r>
      <w:r w:rsidR="00F37A49">
        <w:t>e</w:t>
      </w:r>
      <w:r>
        <w:t xml:space="preserve"> </w:t>
      </w:r>
      <w:r w:rsidRPr="00F7169C">
        <w:t xml:space="preserve"> sostenendo</w:t>
      </w:r>
      <w:proofErr w:type="gramEnd"/>
      <w:r w:rsidRPr="00F7169C">
        <w:t xml:space="preserve"> che</w:t>
      </w:r>
      <w:r>
        <w:t xml:space="preserve"> queste derivassero dal fatto </w:t>
      </w:r>
      <w:r w:rsidR="00F37A49">
        <w:t>delle istruzioni impartite ai loro voli dai controllori del traffico aereo.</w:t>
      </w:r>
    </w:p>
    <w:p w14:paraId="100F14BE" w14:textId="1B1A649A" w:rsidR="00DA34C4" w:rsidRDefault="00BE24E9" w:rsidP="00F7169C">
      <w:r>
        <w:t>Tutto questo gran pasticcio a causa della politica dei code sharing. Infatti s</w:t>
      </w:r>
      <w:r w:rsidR="00F7169C" w:rsidRPr="00F7169C">
        <w:t xml:space="preserve">ebbene Delta non </w:t>
      </w:r>
      <w:r>
        <w:t>ha operato</w:t>
      </w:r>
      <w:r w:rsidR="00F7169C" w:rsidRPr="00F7169C">
        <w:t xml:space="preserve"> direttamente i voli</w:t>
      </w:r>
      <w:r>
        <w:t xml:space="preserve"> multati</w:t>
      </w:r>
      <w:r w:rsidR="00F7169C" w:rsidRPr="00F7169C">
        <w:t>, i numeri di volo</w:t>
      </w:r>
      <w:r>
        <w:t xml:space="preserve"> Delta sono stati</w:t>
      </w:r>
      <w:r w:rsidR="00F7169C" w:rsidRPr="00F7169C">
        <w:t xml:space="preserve"> inseriti nei servizi di Air France e KLM tramite</w:t>
      </w:r>
      <w:r>
        <w:t xml:space="preserve"> </w:t>
      </w:r>
      <w:proofErr w:type="gramStart"/>
      <w:r>
        <w:t>l’</w:t>
      </w:r>
      <w:r w:rsidR="00F7169C" w:rsidRPr="00F7169C">
        <w:t xml:space="preserve"> accordo</w:t>
      </w:r>
      <w:proofErr w:type="gramEnd"/>
      <w:r w:rsidR="00F7169C" w:rsidRPr="00F7169C">
        <w:t xml:space="preserve"> commerciale in base al quale la </w:t>
      </w:r>
      <w:r>
        <w:t>Delta</w:t>
      </w:r>
      <w:r w:rsidR="00F7169C" w:rsidRPr="00F7169C">
        <w:t xml:space="preserve"> appo</w:t>
      </w:r>
      <w:r>
        <w:t>n</w:t>
      </w:r>
      <w:r w:rsidR="00F7169C" w:rsidRPr="00F7169C">
        <w:t xml:space="preserve">e il proprio codice identificativo sui </w:t>
      </w:r>
      <w:r>
        <w:t xml:space="preserve">servizi dei </w:t>
      </w:r>
      <w:r w:rsidR="00F7169C" w:rsidRPr="00F7169C">
        <w:t xml:space="preserve">partner dell'alleanza SkyTeam e vende i biglietti per questi voli </w:t>
      </w:r>
      <w:r>
        <w:t>operati in realtà da KL e AF.</w:t>
      </w:r>
    </w:p>
    <w:p w14:paraId="69253E57" w14:textId="1CB545DB" w:rsidR="00F7169C" w:rsidRPr="00F7169C" w:rsidRDefault="00F37A49" w:rsidP="00F7169C">
      <w:pPr>
        <w:rPr>
          <w:color w:val="000000" w:themeColor="text1"/>
        </w:rPr>
      </w:pPr>
      <w:r>
        <w:rPr>
          <w:color w:val="000000" w:themeColor="text1"/>
        </w:rPr>
        <w:t>In merito alla questione</w:t>
      </w:r>
      <w:r w:rsidR="00F7169C" w:rsidRPr="00F7169C">
        <w:rPr>
          <w:color w:val="000000" w:themeColor="text1"/>
        </w:rPr>
        <w:t xml:space="preserve"> </w:t>
      </w:r>
      <w:hyperlink r:id="rId10" w:tgtFrame="_blank" w:history="1">
        <w:r>
          <w:rPr>
            <w:rStyle w:val="Collegamentoipertestuale"/>
            <w:color w:val="000000" w:themeColor="text1"/>
            <w:u w:val="none"/>
          </w:rPr>
          <w:t>i</w:t>
        </w:r>
        <w:r w:rsidR="00F7169C" w:rsidRPr="00F7169C">
          <w:rPr>
            <w:rStyle w:val="Collegamentoipertestuale"/>
            <w:color w:val="000000" w:themeColor="text1"/>
            <w:u w:val="none"/>
          </w:rPr>
          <w:t>l Segretario dei Trasporti degli Stati Uniti, Sean P. Duffy, ha dichiarato</w:t>
        </w:r>
      </w:hyperlink>
      <w:r w:rsidR="00F7169C" w:rsidRPr="00F7169C">
        <w:rPr>
          <w:color w:val="000000" w:themeColor="text1"/>
        </w:rPr>
        <w:t xml:space="preserve"> :</w:t>
      </w:r>
    </w:p>
    <w:p w14:paraId="3FCE751B" w14:textId="2F2A0146" w:rsidR="00F7169C" w:rsidRPr="00F7169C" w:rsidRDefault="00F7169C" w:rsidP="00F7169C">
      <w:pPr>
        <w:rPr>
          <w:i/>
          <w:iCs/>
          <w:color w:val="000000" w:themeColor="text1"/>
        </w:rPr>
      </w:pPr>
      <w:r w:rsidRPr="00F7169C">
        <w:rPr>
          <w:i/>
          <w:iCs/>
          <w:color w:val="000000" w:themeColor="text1"/>
        </w:rPr>
        <w:t>“Sotto l’amministrazione Trump, se si vola con un codice statunitense, il rispetto delle nostre norme di sicurezza non è facoltativo. Non esiteremo a ritenere responsabile qualsiasi compagnia aerea che non rispetti i regolamenti dell’agenzia</w:t>
      </w:r>
      <w:r w:rsidR="00F37A49">
        <w:rPr>
          <w:i/>
          <w:iCs/>
          <w:color w:val="000000" w:themeColor="text1"/>
        </w:rPr>
        <w:t xml:space="preserve"> federale</w:t>
      </w:r>
      <w:r w:rsidRPr="00F7169C">
        <w:rPr>
          <w:i/>
          <w:iCs/>
          <w:color w:val="000000" w:themeColor="text1"/>
        </w:rPr>
        <w:t>. La sicurezza dei passeggeri viene prima di tutto, senza eccezioni.”</w:t>
      </w:r>
    </w:p>
    <w:p w14:paraId="6ED147AF" w14:textId="02E1C289" w:rsidR="00F37A49" w:rsidRDefault="00F7169C" w:rsidP="00F7169C">
      <w:r w:rsidRPr="00F7169C">
        <w:t xml:space="preserve">Entrambe le compagnie aeree dovranno ora affrontare </w:t>
      </w:r>
      <w:r w:rsidR="00F37A49">
        <w:t>l</w:t>
      </w:r>
      <w:r w:rsidRPr="00F7169C">
        <w:t>a sanzione com</w:t>
      </w:r>
      <w:r w:rsidR="00F37A49">
        <w:t>minata</w:t>
      </w:r>
      <w:r w:rsidRPr="00F7169C">
        <w:t xml:space="preserve"> di 425.000 dollari, di cui 265.000 da versare entro i prossimi 60 giorni e i restanti 160.000 dollari solo se una delle due compagnie commetterà una violazione simile entro il prossimo anno.</w:t>
      </w:r>
      <w:r w:rsidR="00F37A49">
        <w:t xml:space="preserve"> </w:t>
      </w:r>
      <w:r w:rsidR="00F37A49" w:rsidRPr="00F7169C">
        <w:t>Prorogata nel 2022, la restrizione</w:t>
      </w:r>
      <w:r w:rsidR="00F37A49">
        <w:t xml:space="preserve"> della FAA</w:t>
      </w:r>
      <w:r w:rsidR="00F37A49" w:rsidRPr="00F7169C">
        <w:t xml:space="preserve"> è tuttora in vigore e </w:t>
      </w:r>
      <w:r w:rsidR="00F37A49">
        <w:t>lo rimarrà fino al 26 settembre del 2027.</w:t>
      </w:r>
    </w:p>
    <w:p w14:paraId="3DA71B11" w14:textId="224EEA43" w:rsidR="00C55D25" w:rsidRDefault="00C55D25" w:rsidP="006360B2">
      <w:pPr>
        <w:jc w:val="center"/>
      </w:pPr>
      <w:r w:rsidRPr="006360B2">
        <w:rPr>
          <w:noProof/>
          <w:bdr w:val="single" w:sz="12" w:space="0" w:color="auto"/>
        </w:rPr>
        <w:drawing>
          <wp:inline distT="0" distB="0" distL="0" distR="0" wp14:anchorId="487DC07D" wp14:editId="4DD6E9FF">
            <wp:extent cx="4716000" cy="2534400"/>
            <wp:effectExtent l="0" t="0" r="8890" b="0"/>
            <wp:docPr id="1909911117"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11117" name="Immagine 1909911117"/>
                    <pic:cNvPicPr/>
                  </pic:nvPicPr>
                  <pic:blipFill>
                    <a:blip r:embed="rId11">
                      <a:extLst>
                        <a:ext uri="{28A0092B-C50C-407E-A947-70E740481C1C}">
                          <a14:useLocalDpi xmlns:a14="http://schemas.microsoft.com/office/drawing/2010/main" val="0"/>
                        </a:ext>
                      </a:extLst>
                    </a:blip>
                    <a:stretch>
                      <a:fillRect/>
                    </a:stretch>
                  </pic:blipFill>
                  <pic:spPr>
                    <a:xfrm>
                      <a:off x="0" y="0"/>
                      <a:ext cx="4716000" cy="2534400"/>
                    </a:xfrm>
                    <a:prstGeom prst="rect">
                      <a:avLst/>
                    </a:prstGeom>
                  </pic:spPr>
                </pic:pic>
              </a:graphicData>
            </a:graphic>
          </wp:inline>
        </w:drawing>
      </w:r>
    </w:p>
    <w:p w14:paraId="40633BA2" w14:textId="606DEEEC" w:rsidR="005429BA" w:rsidRPr="005429BA" w:rsidRDefault="005429BA" w:rsidP="006360B2">
      <w:pPr>
        <w:jc w:val="center"/>
        <w:rPr>
          <w:i/>
          <w:iCs/>
          <w:sz w:val="18"/>
          <w:szCs w:val="18"/>
        </w:rPr>
      </w:pPr>
      <w:r w:rsidRPr="005429BA">
        <w:rPr>
          <w:i/>
          <w:iCs/>
          <w:sz w:val="18"/>
          <w:szCs w:val="18"/>
        </w:rPr>
        <w:t>La schermata del sito FAA con la direttiva 14.91.1605 in questione</w:t>
      </w:r>
    </w:p>
    <w:p w14:paraId="20B5BD6C" w14:textId="131C9029" w:rsidR="006360B2" w:rsidRPr="0089044B" w:rsidRDefault="006360B2" w:rsidP="006360B2">
      <w:r>
        <w:lastRenderedPageBreak/>
        <w:t>In questo clima di accordi</w:t>
      </w:r>
      <w:r w:rsidR="005429BA">
        <w:t xml:space="preserve"> fra compagnie aeree</w:t>
      </w:r>
      <w:r w:rsidR="0089044B">
        <w:t xml:space="preserve"> dallo</w:t>
      </w:r>
      <w:r w:rsidR="005429BA">
        <w:t xml:space="preserve"> stile</w:t>
      </w:r>
      <w:r>
        <w:t xml:space="preserve"> “tutti insieme appassionatamente” non osiamo </w:t>
      </w:r>
      <w:r w:rsidR="005429BA">
        <w:t>nemmeno</w:t>
      </w:r>
      <w:r>
        <w:t xml:space="preserve"> pensare a cosa potrebbe accadere in sede di contenzioso </w:t>
      </w:r>
      <w:r w:rsidR="005429BA">
        <w:t>legale</w:t>
      </w:r>
      <w:r>
        <w:t xml:space="preserve"> qualora </w:t>
      </w:r>
      <w:r w:rsidR="005429BA">
        <w:t>si verificasse</w:t>
      </w:r>
      <w:r>
        <w:t xml:space="preserve"> un serio incidente</w:t>
      </w:r>
      <w:r w:rsidR="005429BA">
        <w:t xml:space="preserve"> </w:t>
      </w:r>
      <w:r>
        <w:t xml:space="preserve">ad un velivolo che opera in codesharing un </w:t>
      </w:r>
      <w:r w:rsidR="005429BA">
        <w:t>volo</w:t>
      </w:r>
      <w:r>
        <w:t xml:space="preserve"> per una pletora di </w:t>
      </w:r>
      <w:r w:rsidR="0089044B">
        <w:t xml:space="preserve">altre </w:t>
      </w:r>
      <w:r>
        <w:t>aeroline</w:t>
      </w:r>
      <w:r w:rsidR="005429BA">
        <w:t xml:space="preserve">e: chi si prenderà la responsabilità e come verranno ripartite le eventuali somme risarcitorie? Sicuramente ci sarà </w:t>
      </w:r>
      <w:r w:rsidR="0089044B">
        <w:t xml:space="preserve">fra i passeggeri -o fra i parenti dei passeggeri- </w:t>
      </w:r>
      <w:r w:rsidR="005429BA">
        <w:t>ch</w:t>
      </w:r>
      <w:r w:rsidR="0089044B">
        <w:t>i</w:t>
      </w:r>
      <w:r w:rsidR="005429BA">
        <w:t xml:space="preserve"> affermerà</w:t>
      </w:r>
      <w:r w:rsidR="0089044B">
        <w:t>:</w:t>
      </w:r>
      <w:r w:rsidR="005429BA">
        <w:t xml:space="preserve"> </w:t>
      </w:r>
      <w:r w:rsidR="005429BA" w:rsidRPr="0089044B">
        <w:rPr>
          <w:i/>
          <w:iCs/>
        </w:rPr>
        <w:t xml:space="preserve">io credevo di aver acquistato un biglietto con la compagnia “X” e invece </w:t>
      </w:r>
      <w:r w:rsidR="0089044B">
        <w:rPr>
          <w:i/>
          <w:iCs/>
        </w:rPr>
        <w:t xml:space="preserve">mi sono ritrovato a </w:t>
      </w:r>
      <w:r w:rsidR="005429BA" w:rsidRPr="0089044B">
        <w:rPr>
          <w:i/>
          <w:iCs/>
        </w:rPr>
        <w:t>vola</w:t>
      </w:r>
      <w:r w:rsidR="0089044B">
        <w:rPr>
          <w:i/>
          <w:iCs/>
        </w:rPr>
        <w:t>re</w:t>
      </w:r>
      <w:r w:rsidR="005429BA" w:rsidRPr="0089044B">
        <w:rPr>
          <w:i/>
          <w:iCs/>
        </w:rPr>
        <w:t xml:space="preserve"> con la compagnia “</w:t>
      </w:r>
      <w:proofErr w:type="gramStart"/>
      <w:r w:rsidR="005429BA" w:rsidRPr="0089044B">
        <w:rPr>
          <w:i/>
          <w:iCs/>
        </w:rPr>
        <w:t>Y”…</w:t>
      </w:r>
      <w:proofErr w:type="gramEnd"/>
      <w:r w:rsidR="005429BA" w:rsidRPr="0089044B">
        <w:rPr>
          <w:i/>
          <w:iCs/>
        </w:rPr>
        <w:t>.</w:t>
      </w:r>
      <w:r w:rsidR="0089044B">
        <w:rPr>
          <w:i/>
          <w:iCs/>
        </w:rPr>
        <w:t xml:space="preserve">  </w:t>
      </w:r>
      <w:r w:rsidR="0089044B">
        <w:t>Insomma una vera manna dal cielo per gli studi legali.</w:t>
      </w:r>
    </w:p>
    <w:p w14:paraId="4AEFA153" w14:textId="77777777" w:rsidR="00C43FE1" w:rsidRDefault="00C43FE1" w:rsidP="006360B2"/>
    <w:p w14:paraId="46AEFFF0" w14:textId="0CD1C5D6" w:rsidR="0089044B" w:rsidRDefault="0089044B" w:rsidP="006360B2">
      <w:pPr>
        <w:rPr>
          <w:i/>
          <w:iCs/>
          <w:color w:val="4472C4" w:themeColor="accent1"/>
          <w:sz w:val="18"/>
          <w:szCs w:val="18"/>
        </w:rPr>
      </w:pPr>
      <w:r w:rsidRPr="0089044B">
        <w:rPr>
          <w:i/>
          <w:iCs/>
          <w:color w:val="4472C4" w:themeColor="accent1"/>
          <w:sz w:val="18"/>
          <w:szCs w:val="18"/>
        </w:rPr>
        <w:t>26/10/2026</w:t>
      </w:r>
    </w:p>
    <w:p w14:paraId="5319C021" w14:textId="77777777" w:rsidR="00FD31E7" w:rsidRPr="0089044B" w:rsidRDefault="00FD31E7" w:rsidP="006360B2">
      <w:pPr>
        <w:rPr>
          <w:i/>
          <w:iCs/>
          <w:color w:val="4472C4" w:themeColor="accent1"/>
          <w:sz w:val="18"/>
          <w:szCs w:val="18"/>
        </w:rPr>
      </w:pPr>
    </w:p>
    <w:p w14:paraId="155FD73F" w14:textId="10505A30" w:rsidR="00C43FE1" w:rsidRPr="0089044B" w:rsidRDefault="0089044B" w:rsidP="006360B2">
      <w:pPr>
        <w:rPr>
          <w:b/>
          <w:bCs/>
          <w:i/>
          <w:iCs/>
          <w:color w:val="4472C4" w:themeColor="accent1"/>
        </w:rPr>
      </w:pPr>
      <w:r>
        <w:tab/>
      </w:r>
      <w:r>
        <w:tab/>
      </w:r>
      <w:r>
        <w:tab/>
      </w:r>
      <w:r>
        <w:tab/>
      </w:r>
      <w:r w:rsidRPr="0089044B">
        <w:rPr>
          <w:b/>
          <w:bCs/>
          <w:i/>
          <w:iCs/>
          <w:color w:val="4472C4" w:themeColor="accent1"/>
        </w:rPr>
        <w:t>Aviation-Industry-News.com</w:t>
      </w:r>
    </w:p>
    <w:p w14:paraId="312D654A" w14:textId="77777777" w:rsidR="00C43FE1" w:rsidRDefault="00C43FE1" w:rsidP="006360B2"/>
    <w:p w14:paraId="2F8D80DE" w14:textId="77777777" w:rsidR="0089044B" w:rsidRDefault="0089044B" w:rsidP="006360B2"/>
    <w:p w14:paraId="7C42A148" w14:textId="5C939C83" w:rsidR="00C43FE1" w:rsidRPr="00F7169C" w:rsidRDefault="00F07E2A" w:rsidP="006360B2">
      <w:r>
        <w:rPr>
          <w:noProof/>
        </w:rPr>
        <w:drawing>
          <wp:inline distT="0" distB="0" distL="0" distR="0" wp14:anchorId="25E828EE" wp14:editId="5C2434CD">
            <wp:extent cx="6120130" cy="1034415"/>
            <wp:effectExtent l="0" t="0" r="0" b="0"/>
            <wp:docPr id="198794262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42629" name="Immagine 1987942629"/>
                    <pic:cNvPicPr/>
                  </pic:nvPicPr>
                  <pic:blipFill>
                    <a:blip r:embed="rId12">
                      <a:extLst>
                        <a:ext uri="{28A0092B-C50C-407E-A947-70E740481C1C}">
                          <a14:useLocalDpi xmlns:a14="http://schemas.microsoft.com/office/drawing/2010/main" val="0"/>
                        </a:ext>
                      </a:extLst>
                    </a:blip>
                    <a:stretch>
                      <a:fillRect/>
                    </a:stretch>
                  </pic:blipFill>
                  <pic:spPr>
                    <a:xfrm>
                      <a:off x="0" y="0"/>
                      <a:ext cx="6120130" cy="1034415"/>
                    </a:xfrm>
                    <a:prstGeom prst="rect">
                      <a:avLst/>
                    </a:prstGeom>
                  </pic:spPr>
                </pic:pic>
              </a:graphicData>
            </a:graphic>
          </wp:inline>
        </w:drawing>
      </w:r>
    </w:p>
    <w:p w14:paraId="5D769FB5" w14:textId="07F918EE" w:rsidR="00F7169C" w:rsidRDefault="00F7169C" w:rsidP="00F7169C"/>
    <w:p w14:paraId="75A1E4A5" w14:textId="77777777" w:rsidR="00FD31E7" w:rsidRDefault="00FD31E7" w:rsidP="00F7169C"/>
    <w:p w14:paraId="0C6BCEDE" w14:textId="77777777" w:rsidR="00FD31E7" w:rsidRDefault="00FD31E7" w:rsidP="00F7169C"/>
    <w:p w14:paraId="583848D2" w14:textId="77777777" w:rsidR="00FD31E7" w:rsidRDefault="00FD31E7" w:rsidP="00F7169C"/>
    <w:p w14:paraId="1956A2A7" w14:textId="77777777" w:rsidR="00FD31E7" w:rsidRPr="00F7169C" w:rsidRDefault="00FD31E7" w:rsidP="00F7169C"/>
    <w:p w14:paraId="0FF520A6" w14:textId="49130538" w:rsidR="005A52CE" w:rsidRDefault="00FD31E7" w:rsidP="00FD31E7">
      <w:pPr>
        <w:jc w:val="center"/>
      </w:pPr>
      <w:r>
        <w:rPr>
          <w:noProof/>
        </w:rPr>
        <w:lastRenderedPageBreak/>
        <w:drawing>
          <wp:inline distT="0" distB="0" distL="0" distR="0" wp14:anchorId="79BC11BA" wp14:editId="0A236A57">
            <wp:extent cx="3124800" cy="4298400"/>
            <wp:effectExtent l="0" t="0" r="0" b="6985"/>
            <wp:docPr id="12540813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81302" name="Immagine 1254081302"/>
                    <pic:cNvPicPr/>
                  </pic:nvPicPr>
                  <pic:blipFill>
                    <a:blip r:embed="rId13">
                      <a:extLst>
                        <a:ext uri="{28A0092B-C50C-407E-A947-70E740481C1C}">
                          <a14:useLocalDpi xmlns:a14="http://schemas.microsoft.com/office/drawing/2010/main" val="0"/>
                        </a:ext>
                      </a:extLst>
                    </a:blip>
                    <a:stretch>
                      <a:fillRect/>
                    </a:stretch>
                  </pic:blipFill>
                  <pic:spPr>
                    <a:xfrm>
                      <a:off x="0" y="0"/>
                      <a:ext cx="3124800" cy="4298400"/>
                    </a:xfrm>
                    <a:prstGeom prst="rect">
                      <a:avLst/>
                    </a:prstGeom>
                  </pic:spPr>
                </pic:pic>
              </a:graphicData>
            </a:graphic>
          </wp:inline>
        </w:drawing>
      </w:r>
    </w:p>
    <w:p w14:paraId="4B248B0E" w14:textId="564AA93C" w:rsidR="00FD31E7" w:rsidRDefault="00FD31E7" w:rsidP="00FD31E7">
      <w:pPr>
        <w:jc w:val="center"/>
      </w:pPr>
      <w:r>
        <w:rPr>
          <w:noProof/>
        </w:rPr>
        <w:drawing>
          <wp:inline distT="0" distB="0" distL="0" distR="0" wp14:anchorId="094B4A6D" wp14:editId="5547E895">
            <wp:extent cx="3297600" cy="3384000"/>
            <wp:effectExtent l="0" t="0" r="0" b="6985"/>
            <wp:docPr id="90463196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31960" name="Immagine 904631960"/>
                    <pic:cNvPicPr/>
                  </pic:nvPicPr>
                  <pic:blipFill>
                    <a:blip r:embed="rId14">
                      <a:extLst>
                        <a:ext uri="{28A0092B-C50C-407E-A947-70E740481C1C}">
                          <a14:useLocalDpi xmlns:a14="http://schemas.microsoft.com/office/drawing/2010/main" val="0"/>
                        </a:ext>
                      </a:extLst>
                    </a:blip>
                    <a:stretch>
                      <a:fillRect/>
                    </a:stretch>
                  </pic:blipFill>
                  <pic:spPr>
                    <a:xfrm>
                      <a:off x="0" y="0"/>
                      <a:ext cx="3297600" cy="3384000"/>
                    </a:xfrm>
                    <a:prstGeom prst="rect">
                      <a:avLst/>
                    </a:prstGeom>
                  </pic:spPr>
                </pic:pic>
              </a:graphicData>
            </a:graphic>
          </wp:inline>
        </w:drawing>
      </w:r>
    </w:p>
    <w:p w14:paraId="34BF354A" w14:textId="77777777" w:rsidR="00FD31E7" w:rsidRDefault="00FD31E7" w:rsidP="00FD31E7">
      <w:pPr>
        <w:jc w:val="center"/>
      </w:pPr>
    </w:p>
    <w:p w14:paraId="1F747B1D" w14:textId="2BD63F52" w:rsidR="00FD31E7" w:rsidRPr="00FD31E7" w:rsidRDefault="00FD31E7" w:rsidP="00FD31E7">
      <w:pPr>
        <w:jc w:val="center"/>
        <w:rPr>
          <w:b/>
          <w:bCs/>
          <w:i/>
          <w:iCs/>
        </w:rPr>
      </w:pPr>
      <w:r w:rsidRPr="00FD31E7">
        <w:rPr>
          <w:b/>
          <w:bCs/>
          <w:i/>
          <w:iCs/>
        </w:rPr>
        <w:t>info@ibneditore.it</w:t>
      </w:r>
    </w:p>
    <w:sectPr w:rsidR="00FD31E7" w:rsidRPr="00FD31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9C"/>
    <w:rsid w:val="00096B5A"/>
    <w:rsid w:val="000F3811"/>
    <w:rsid w:val="00326F3A"/>
    <w:rsid w:val="00456597"/>
    <w:rsid w:val="004D2A23"/>
    <w:rsid w:val="005429BA"/>
    <w:rsid w:val="005A52CE"/>
    <w:rsid w:val="005F677A"/>
    <w:rsid w:val="006360B2"/>
    <w:rsid w:val="0089044B"/>
    <w:rsid w:val="00922C4E"/>
    <w:rsid w:val="009D21AF"/>
    <w:rsid w:val="00AC3069"/>
    <w:rsid w:val="00BB5C5C"/>
    <w:rsid w:val="00BE24E9"/>
    <w:rsid w:val="00C31826"/>
    <w:rsid w:val="00C43FE1"/>
    <w:rsid w:val="00C55D25"/>
    <w:rsid w:val="00CB5996"/>
    <w:rsid w:val="00DA34C4"/>
    <w:rsid w:val="00EC5D58"/>
    <w:rsid w:val="00F07E2A"/>
    <w:rsid w:val="00F37A49"/>
    <w:rsid w:val="00F7169C"/>
    <w:rsid w:val="00FD31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2579"/>
  <w15:chartTrackingRefBased/>
  <w15:docId w15:val="{AA1A6662-F8D2-4327-BFEF-874A5AF1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716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716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7169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7169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7169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7169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7169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7169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7169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7169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7169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7169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7169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7169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7169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7169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7169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7169C"/>
    <w:rPr>
      <w:rFonts w:eastAsiaTheme="majorEastAsia" w:cstheme="majorBidi"/>
      <w:color w:val="272727" w:themeColor="text1" w:themeTint="D8"/>
    </w:rPr>
  </w:style>
  <w:style w:type="paragraph" w:styleId="Titolo">
    <w:name w:val="Title"/>
    <w:basedOn w:val="Normale"/>
    <w:next w:val="Normale"/>
    <w:link w:val="TitoloCarattere"/>
    <w:uiPriority w:val="10"/>
    <w:qFormat/>
    <w:rsid w:val="00F716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7169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7169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7169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7169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7169C"/>
    <w:rPr>
      <w:i/>
      <w:iCs/>
      <w:color w:val="404040" w:themeColor="text1" w:themeTint="BF"/>
    </w:rPr>
  </w:style>
  <w:style w:type="paragraph" w:styleId="Paragrafoelenco">
    <w:name w:val="List Paragraph"/>
    <w:basedOn w:val="Normale"/>
    <w:uiPriority w:val="34"/>
    <w:qFormat/>
    <w:rsid w:val="00F7169C"/>
    <w:pPr>
      <w:ind w:left="720"/>
      <w:contextualSpacing/>
    </w:pPr>
  </w:style>
  <w:style w:type="character" w:styleId="Enfasiintensa">
    <w:name w:val="Intense Emphasis"/>
    <w:basedOn w:val="Carpredefinitoparagrafo"/>
    <w:uiPriority w:val="21"/>
    <w:qFormat/>
    <w:rsid w:val="00F7169C"/>
    <w:rPr>
      <w:i/>
      <w:iCs/>
      <w:color w:val="2F5496" w:themeColor="accent1" w:themeShade="BF"/>
    </w:rPr>
  </w:style>
  <w:style w:type="paragraph" w:styleId="Citazioneintensa">
    <w:name w:val="Intense Quote"/>
    <w:basedOn w:val="Normale"/>
    <w:next w:val="Normale"/>
    <w:link w:val="CitazioneintensaCarattere"/>
    <w:uiPriority w:val="30"/>
    <w:qFormat/>
    <w:rsid w:val="00F716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7169C"/>
    <w:rPr>
      <w:i/>
      <w:iCs/>
      <w:color w:val="2F5496" w:themeColor="accent1" w:themeShade="BF"/>
    </w:rPr>
  </w:style>
  <w:style w:type="character" w:styleId="Riferimentointenso">
    <w:name w:val="Intense Reference"/>
    <w:basedOn w:val="Carpredefinitoparagrafo"/>
    <w:uiPriority w:val="32"/>
    <w:qFormat/>
    <w:rsid w:val="00F7169C"/>
    <w:rPr>
      <w:b/>
      <w:bCs/>
      <w:smallCaps/>
      <w:color w:val="2F5496" w:themeColor="accent1" w:themeShade="BF"/>
      <w:spacing w:val="5"/>
    </w:rPr>
  </w:style>
  <w:style w:type="character" w:styleId="Collegamentoipertestuale">
    <w:name w:val="Hyperlink"/>
    <w:basedOn w:val="Carpredefinitoparagrafo"/>
    <w:uiPriority w:val="99"/>
    <w:unhideWhenUsed/>
    <w:rsid w:val="00F7169C"/>
    <w:rPr>
      <w:color w:val="0563C1" w:themeColor="hyperlink"/>
      <w:u w:val="single"/>
    </w:rPr>
  </w:style>
  <w:style w:type="character" w:styleId="Menzionenonrisolta">
    <w:name w:val="Unresolved Mention"/>
    <w:basedOn w:val="Carpredefinitoparagrafo"/>
    <w:uiPriority w:val="99"/>
    <w:semiHidden/>
    <w:unhideWhenUsed/>
    <w:rsid w:val="00F716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flying.com/codeshare-agreements/" TargetMode="External"/><Relationship Id="rId13"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hyperlink" Target="https://simpleflying.com/tag/us-department-of-transportation/" TargetMode="External"/><Relationship Id="rId12" Type="http://schemas.openxmlformats.org/officeDocument/2006/relationships/image" Target="media/image4.jp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impleflying.com/flight-tracker/airlines/klm/" TargetMode="External"/><Relationship Id="rId11" Type="http://schemas.openxmlformats.org/officeDocument/2006/relationships/image" Target="media/image3.jp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hyperlink" Target="https://www.transportation.gov/briefing-room/trumps-transportation-department-holds-foreign-airlines-accountable-operating-flights" TargetMode="External"/><Relationship Id="rId4" Type="http://schemas.openxmlformats.org/officeDocument/2006/relationships/image" Target="media/image1.jpeg"/><Relationship Id="rId9" Type="http://schemas.openxmlformats.org/officeDocument/2006/relationships/hyperlink" Target="https://www.ecfr.gov/current/title-14/chapter-I/subchapter-F/part-91/subpart-M/section-91.1605" TargetMode="External"/><Relationship Id="rId14" Type="http://schemas.openxmlformats.org/officeDocument/2006/relationships/image" Target="media/image6.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4</Pages>
  <Words>971</Words>
  <Characters>5540</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Bordoni</dc:creator>
  <cp:keywords/>
  <dc:description/>
  <cp:lastModifiedBy>Antonio Bordoni</cp:lastModifiedBy>
  <cp:revision>8</cp:revision>
  <dcterms:created xsi:type="dcterms:W3CDTF">2026-10-26T07:04:00Z</dcterms:created>
  <dcterms:modified xsi:type="dcterms:W3CDTF">2026-10-26T17:19:00Z</dcterms:modified>
</cp:coreProperties>
</file>