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7CD5DD1A" w14:textId="77777777" w:rsidR="00520B6A" w:rsidRDefault="00520B6A" w:rsidP="00520B6A">
      <w:pPr>
        <w:jc w:val="center"/>
        <w:rPr>
          <w:b/>
          <w:bCs/>
          <w:color w:val="00B0F0"/>
          <w:sz w:val="28"/>
          <w:szCs w:val="28"/>
        </w:rPr>
      </w:pPr>
    </w:p>
    <w:p w14:paraId="5486EC25" w14:textId="67C7F383" w:rsidR="00520B6A" w:rsidRPr="00532C5C" w:rsidRDefault="00520B6A" w:rsidP="00520B6A">
      <w:pPr>
        <w:jc w:val="center"/>
        <w:rPr>
          <w:b/>
          <w:bCs/>
          <w:color w:val="00B0F0"/>
          <w:sz w:val="28"/>
          <w:szCs w:val="28"/>
        </w:rPr>
      </w:pPr>
      <w:r w:rsidRPr="00532C5C">
        <w:rPr>
          <w:b/>
          <w:bCs/>
          <w:color w:val="00B0F0"/>
          <w:sz w:val="28"/>
          <w:szCs w:val="28"/>
        </w:rPr>
        <w:t>L’IMPERO DI FRAPORT, NON SOLO L’AEROPORTO DI FRANCOFORTE</w:t>
      </w:r>
    </w:p>
    <w:p w14:paraId="571E2759" w14:textId="77777777" w:rsidR="00520B6A" w:rsidRDefault="00520B6A" w:rsidP="00520B6A"/>
    <w:p w14:paraId="3AD86E5A" w14:textId="77777777" w:rsidR="00520B6A" w:rsidRDefault="00520B6A" w:rsidP="00520B6A">
      <w:pPr>
        <w:rPr>
          <w:rFonts w:cstheme="minorHAnsi"/>
        </w:rPr>
      </w:pPr>
      <w:r>
        <w:t xml:space="preserve">Brasile, Perù, Grecia, India, Bulgaria, Slovenia, Turchia…. no, non vi stiamo elencando nazioni servite da una compagnia aerea, come potrebbe a prima vista sembrare, bensì si tratta di Paesi nei quali uno o più aeroporti vedono la partecipazione azionaria o l’intero controllo nelle mani di Fraport AG </w:t>
      </w:r>
      <w:r w:rsidRPr="00870FC0">
        <w:rPr>
          <w:rFonts w:cstheme="minorHAnsi"/>
        </w:rPr>
        <w:t>la società tedesca che gestisce l'</w:t>
      </w:r>
      <w:hyperlink r:id="rId5" w:tooltip="Aeroporto di Francoforte sul Meno" w:history="1">
        <w:r w:rsidRPr="00870FC0">
          <w:rPr>
            <w:rStyle w:val="Collegamentoipertestuale"/>
            <w:rFonts w:cstheme="minorHAnsi"/>
            <w:color w:val="auto"/>
            <w:u w:val="none"/>
          </w:rPr>
          <w:t>Aeroporto di Francoforte sul Meno</w:t>
        </w:r>
      </w:hyperlink>
      <w:r w:rsidRPr="00870FC0">
        <w:rPr>
          <w:rFonts w:cstheme="minorHAnsi"/>
        </w:rPr>
        <w:t>, e detiene partecipazioni nella gestione di numerosi altri aeroporti in tutto il mondo. In passato l'azienda gestiva anche il più piccolo </w:t>
      </w:r>
      <w:hyperlink r:id="rId6" w:tooltip="Aeroporto di Francoforte-Hahn" w:history="1">
        <w:r w:rsidRPr="00870FC0">
          <w:rPr>
            <w:rStyle w:val="Collegamentoipertestuale"/>
            <w:rFonts w:cstheme="minorHAnsi"/>
            <w:color w:val="auto"/>
            <w:u w:val="none"/>
          </w:rPr>
          <w:t>aeroporto di Francoforte-Hahn</w:t>
        </w:r>
      </w:hyperlink>
      <w:r w:rsidRPr="00870FC0">
        <w:rPr>
          <w:rFonts w:cstheme="minorHAnsi"/>
        </w:rPr>
        <w:t> situato a 130 chilometri a ovest della città. Fraport è</w:t>
      </w:r>
      <w:r>
        <w:rPr>
          <w:rFonts w:cstheme="minorHAnsi"/>
        </w:rPr>
        <w:t xml:space="preserve"> oggi</w:t>
      </w:r>
      <w:r w:rsidRPr="00870FC0">
        <w:rPr>
          <w:rFonts w:cstheme="minorHAnsi"/>
        </w:rPr>
        <w:t xml:space="preserve"> impegnata in operazioni di </w:t>
      </w:r>
      <w:hyperlink r:id="rId7" w:tooltip="Assistenza a terra (la pagina non esiste)" w:history="1">
        <w:r w:rsidRPr="00870FC0">
          <w:rPr>
            <w:rStyle w:val="Collegamentoipertestuale"/>
            <w:rFonts w:cstheme="minorHAnsi"/>
            <w:color w:val="auto"/>
            <w:u w:val="none"/>
          </w:rPr>
          <w:t>assistenza a terra</w:t>
        </w:r>
      </w:hyperlink>
      <w:r w:rsidRPr="00870FC0">
        <w:rPr>
          <w:rFonts w:cstheme="minorHAnsi"/>
        </w:rPr>
        <w:t xml:space="preserve"> sia negli aeroporti da essa gestiti che negli aeroporti gestiti da terzi, nei paesi in cui è avvenuta la liberalizzazione del settore. </w:t>
      </w:r>
      <w:r>
        <w:rPr>
          <w:rFonts w:cstheme="minorHAnsi"/>
        </w:rPr>
        <w:t xml:space="preserve">Da ricordare che </w:t>
      </w:r>
      <w:r w:rsidRPr="00870FC0">
        <w:rPr>
          <w:rFonts w:cstheme="minorHAnsi"/>
        </w:rPr>
        <w:t>Fraport ha realizzato le infrastrutture per permettere le operazioni dell'</w:t>
      </w:r>
      <w:hyperlink r:id="rId8" w:tooltip="Airbus A380" w:history="1">
        <w:r w:rsidRPr="00870FC0">
          <w:rPr>
            <w:rStyle w:val="Collegamentoipertestuale"/>
            <w:rFonts w:cstheme="minorHAnsi"/>
            <w:color w:val="auto"/>
            <w:u w:val="none"/>
          </w:rPr>
          <w:t>Airbus A380</w:t>
        </w:r>
      </w:hyperlink>
      <w:r w:rsidRPr="00870FC0">
        <w:rPr>
          <w:rFonts w:cstheme="minorHAnsi"/>
        </w:rPr>
        <w:t>  a Francoforte e all'</w:t>
      </w:r>
      <w:hyperlink r:id="rId9" w:tooltip="Aeroporto Internazionale di Delhi" w:history="1">
        <w:r w:rsidRPr="00870FC0">
          <w:rPr>
            <w:rStyle w:val="Collegamentoipertestuale"/>
            <w:rFonts w:cstheme="minorHAnsi"/>
            <w:color w:val="auto"/>
            <w:u w:val="none"/>
          </w:rPr>
          <w:t>Aeroporto Internazionale Indira Gandhi</w:t>
        </w:r>
      </w:hyperlink>
      <w:r w:rsidRPr="00870FC0">
        <w:rPr>
          <w:rFonts w:cstheme="minorHAnsi"/>
        </w:rPr>
        <w:t> di </w:t>
      </w:r>
      <w:hyperlink r:id="rId10" w:tooltip="Delhi" w:history="1">
        <w:r w:rsidRPr="00870FC0">
          <w:rPr>
            <w:rStyle w:val="Collegamentoipertestuale"/>
            <w:rFonts w:cstheme="minorHAnsi"/>
            <w:color w:val="auto"/>
            <w:u w:val="none"/>
          </w:rPr>
          <w:t>Delhi</w:t>
        </w:r>
      </w:hyperlink>
      <w:r w:rsidRPr="00870FC0">
        <w:rPr>
          <w:rFonts w:cstheme="minorHAnsi"/>
        </w:rPr>
        <w:t>, in </w:t>
      </w:r>
      <w:hyperlink r:id="rId11" w:tooltip="India" w:history="1">
        <w:r w:rsidRPr="00870FC0">
          <w:rPr>
            <w:rStyle w:val="Collegamentoipertestuale"/>
            <w:rFonts w:cstheme="minorHAnsi"/>
            <w:color w:val="auto"/>
            <w:u w:val="none"/>
          </w:rPr>
          <w:t>India</w:t>
        </w:r>
      </w:hyperlink>
      <w:r w:rsidRPr="00870FC0">
        <w:rPr>
          <w:rFonts w:cstheme="minorHAnsi"/>
        </w:rPr>
        <w:t>.</w:t>
      </w:r>
    </w:p>
    <w:p w14:paraId="1C0E578D" w14:textId="77777777" w:rsidR="00520B6A" w:rsidRDefault="00520B6A" w:rsidP="00520B6A">
      <w:r>
        <w:rPr>
          <w:rFonts w:cstheme="minorHAnsi"/>
        </w:rPr>
        <w:t xml:space="preserve">La prima tabella che vi mostriamo </w:t>
      </w:r>
      <w:r w:rsidRPr="007606C3">
        <w:rPr>
          <w:rFonts w:cstheme="minorHAnsi"/>
          <w:color w:val="FF0000"/>
          <w:sz w:val="16"/>
          <w:szCs w:val="16"/>
        </w:rPr>
        <w:t>(1)</w:t>
      </w:r>
      <w:r w:rsidRPr="007606C3">
        <w:rPr>
          <w:rFonts w:cstheme="minorHAnsi"/>
          <w:color w:val="FF0000"/>
        </w:rPr>
        <w:t xml:space="preserve"> </w:t>
      </w:r>
      <w:r>
        <w:rPr>
          <w:rFonts w:cstheme="minorHAnsi"/>
        </w:rPr>
        <w:t>elenca nel dettaglio le partecipazioni azionarie della società nei vari scali ove essa è presente.</w:t>
      </w:r>
    </w:p>
    <w:p w14:paraId="6D41826E" w14:textId="77777777" w:rsidR="00520B6A" w:rsidRDefault="00520B6A" w:rsidP="00520B6A">
      <w:pPr>
        <w:jc w:val="center"/>
      </w:pPr>
      <w:r w:rsidRPr="00870FC0">
        <w:rPr>
          <w:noProof/>
          <w:bdr w:val="single" w:sz="12" w:space="0" w:color="auto"/>
        </w:rPr>
        <w:drawing>
          <wp:inline distT="0" distB="0" distL="0" distR="0" wp14:anchorId="51151D98" wp14:editId="321D2DF5">
            <wp:extent cx="2973600" cy="2736000"/>
            <wp:effectExtent l="0" t="0" r="0" b="7620"/>
            <wp:docPr id="18828794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79446" name="Immagine 1882879446"/>
                    <pic:cNvPicPr/>
                  </pic:nvPicPr>
                  <pic:blipFill>
                    <a:blip r:embed="rId12">
                      <a:extLst>
                        <a:ext uri="{28A0092B-C50C-407E-A947-70E740481C1C}">
                          <a14:useLocalDpi xmlns:a14="http://schemas.microsoft.com/office/drawing/2010/main" val="0"/>
                        </a:ext>
                      </a:extLst>
                    </a:blip>
                    <a:stretch>
                      <a:fillRect/>
                    </a:stretch>
                  </pic:blipFill>
                  <pic:spPr>
                    <a:xfrm>
                      <a:off x="0" y="0"/>
                      <a:ext cx="2973600" cy="2736000"/>
                    </a:xfrm>
                    <a:prstGeom prst="rect">
                      <a:avLst/>
                    </a:prstGeom>
                  </pic:spPr>
                </pic:pic>
              </a:graphicData>
            </a:graphic>
          </wp:inline>
        </w:drawing>
      </w:r>
    </w:p>
    <w:p w14:paraId="0535975F" w14:textId="77777777" w:rsidR="00520B6A" w:rsidRDefault="00520B6A" w:rsidP="00520B6A">
      <w:r>
        <w:t>Per dare un’idea della sua consistenza ricordiamo che lo scalo di Francoforte è il primo in Europa per il cargo, il primo in Germania per numero passeggeri e che gli aeroporti in cui la società è presente hanno movimentato nel 2023 la cifra di 241 milioni di passeggeri. La società è una delle prime fonti di lavoro in Germania.</w:t>
      </w:r>
    </w:p>
    <w:p w14:paraId="73FCD014" w14:textId="77777777" w:rsidR="00520B6A" w:rsidRDefault="00520B6A" w:rsidP="00520B6A">
      <w:pPr>
        <w:rPr>
          <w:rFonts w:cstheme="minorHAnsi"/>
        </w:rPr>
      </w:pPr>
      <w:r>
        <w:rPr>
          <w:rFonts w:cstheme="minorHAnsi"/>
          <w:shd w:val="clear" w:color="auto" w:fill="FFFFFF"/>
        </w:rPr>
        <w:t xml:space="preserve">Particolarmente capillare la sua presenza in territorio Greco. </w:t>
      </w:r>
      <w:r w:rsidRPr="00A97D42">
        <w:rPr>
          <w:rFonts w:cstheme="minorHAnsi"/>
          <w:shd w:val="clear" w:color="auto" w:fill="FFFFFF"/>
        </w:rPr>
        <w:t>A dicembre 2015, il </w:t>
      </w:r>
      <w:hyperlink r:id="rId13" w:tooltip="Governo Tsipras II" w:history="1">
        <w:r w:rsidRPr="00A97D42">
          <w:rPr>
            <w:rStyle w:val="Collegamentoipertestuale"/>
            <w:rFonts w:cstheme="minorHAnsi"/>
            <w:color w:val="auto"/>
            <w:u w:val="none"/>
            <w:shd w:val="clear" w:color="auto" w:fill="FFFFFF"/>
          </w:rPr>
          <w:t>Governo</w:t>
        </w:r>
        <w:r>
          <w:rPr>
            <w:rStyle w:val="Collegamentoipertestuale"/>
            <w:rFonts w:cstheme="minorHAnsi"/>
            <w:color w:val="auto"/>
            <w:u w:val="none"/>
            <w:shd w:val="clear" w:color="auto" w:fill="FFFFFF"/>
          </w:rPr>
          <w:t xml:space="preserve"> ellenico guidato da Alexis </w:t>
        </w:r>
        <w:r w:rsidRPr="00A97D42">
          <w:rPr>
            <w:rStyle w:val="Collegamentoipertestuale"/>
            <w:rFonts w:cstheme="minorHAnsi"/>
            <w:color w:val="auto"/>
            <w:u w:val="none"/>
            <w:shd w:val="clear" w:color="auto" w:fill="FFFFFF"/>
          </w:rPr>
          <w:t xml:space="preserve"> Tsipras</w:t>
        </w:r>
      </w:hyperlink>
      <w:r w:rsidRPr="00A97D42">
        <w:rPr>
          <w:rFonts w:cstheme="minorHAnsi"/>
          <w:shd w:val="clear" w:color="auto" w:fill="FFFFFF"/>
        </w:rPr>
        <w:t> ha firmato con Fraport un accordo di </w:t>
      </w:r>
      <w:hyperlink r:id="rId14" w:tooltip="Privatizzazione" w:history="1">
        <w:r w:rsidRPr="00A97D42">
          <w:rPr>
            <w:rStyle w:val="Collegamentoipertestuale"/>
            <w:rFonts w:cstheme="minorHAnsi"/>
            <w:color w:val="auto"/>
            <w:u w:val="none"/>
            <w:shd w:val="clear" w:color="auto" w:fill="FFFFFF"/>
          </w:rPr>
          <w:t>privatizzazione</w:t>
        </w:r>
      </w:hyperlink>
      <w:r w:rsidRPr="00A97D42">
        <w:rPr>
          <w:rFonts w:cstheme="minorHAnsi"/>
          <w:shd w:val="clear" w:color="auto" w:fill="FFFFFF"/>
        </w:rPr>
        <w:t> degli aeroporti della </w:t>
      </w:r>
      <w:hyperlink r:id="rId15" w:tooltip="Grecia" w:history="1">
        <w:r w:rsidRPr="00A97D42">
          <w:rPr>
            <w:rStyle w:val="Collegamentoipertestuale"/>
            <w:rFonts w:cstheme="minorHAnsi"/>
            <w:color w:val="auto"/>
            <w:u w:val="none"/>
            <w:shd w:val="clear" w:color="auto" w:fill="FFFFFF"/>
          </w:rPr>
          <w:t>Grecia</w:t>
        </w:r>
      </w:hyperlink>
      <w:r w:rsidRPr="00A97D42">
        <w:rPr>
          <w:rFonts w:cstheme="minorHAnsi"/>
          <w:shd w:val="clear" w:color="auto" w:fill="FFFFFF"/>
        </w:rPr>
        <w:t xml:space="preserve">. </w:t>
      </w:r>
      <w:r>
        <w:rPr>
          <w:rFonts w:cstheme="minorHAnsi"/>
          <w:shd w:val="clear" w:color="auto" w:fill="FFFFFF"/>
        </w:rPr>
        <w:t xml:space="preserve">Con quell’accordo </w:t>
      </w:r>
      <w:r w:rsidRPr="00A97D42">
        <w:rPr>
          <w:rFonts w:cstheme="minorHAnsi"/>
          <w:shd w:val="clear" w:color="auto" w:fill="FFFFFF"/>
        </w:rPr>
        <w:t xml:space="preserve">Fraport, insieme alla società energetica greca Copelouzos, si è aggiudicata un contratto di 1,2 miliardi di euro ottenendo la concessione e la gestione di 14 aeroporti regionali greci per un periodo di 40 anni. Fraport ha iniziato a gestire i 14 </w:t>
      </w:r>
      <w:r>
        <w:rPr>
          <w:rFonts w:cstheme="minorHAnsi"/>
          <w:shd w:val="clear" w:color="auto" w:fill="FFFFFF"/>
        </w:rPr>
        <w:t>scal</w:t>
      </w:r>
      <w:r w:rsidRPr="00A97D42">
        <w:rPr>
          <w:rFonts w:cstheme="minorHAnsi"/>
          <w:shd w:val="clear" w:color="auto" w:fill="FFFFFF"/>
        </w:rPr>
        <w:t xml:space="preserve">i dall'11 aprile 2017. Per ogni </w:t>
      </w:r>
      <w:r>
        <w:rPr>
          <w:rFonts w:cstheme="minorHAnsi"/>
          <w:shd w:val="clear" w:color="auto" w:fill="FFFFFF"/>
        </w:rPr>
        <w:t>scalo</w:t>
      </w:r>
      <w:r w:rsidRPr="00A97D42">
        <w:rPr>
          <w:rFonts w:cstheme="minorHAnsi"/>
          <w:shd w:val="clear" w:color="auto" w:fill="FFFFFF"/>
        </w:rPr>
        <w:t xml:space="preserve"> Fraport ha presentato un piano di sviluppo, da attuare nel periodo di gestione dell'infrastruttura.</w:t>
      </w:r>
      <w:r w:rsidRPr="00A97D42">
        <w:rPr>
          <w:rFonts w:cstheme="minorHAnsi"/>
        </w:rPr>
        <w:t xml:space="preserve"> </w:t>
      </w:r>
    </w:p>
    <w:p w14:paraId="44C794CA" w14:textId="77777777" w:rsidR="00520B6A" w:rsidRPr="00834CCC" w:rsidRDefault="00520B6A" w:rsidP="00520B6A">
      <w:pPr>
        <w:rPr>
          <w:rFonts w:cstheme="minorHAnsi"/>
          <w:color w:val="FF0000"/>
          <w:sz w:val="16"/>
          <w:szCs w:val="16"/>
        </w:rPr>
      </w:pPr>
      <w:r>
        <w:rPr>
          <w:rFonts w:cstheme="minorHAnsi"/>
        </w:rPr>
        <w:t>Ma la tabella che vi abbiamo mostrato non mostra l’intero “portafoglio” della società. Nel successivo riquadro possiamo notare come Fraport operi anche un “Centro logistico” a Hong Kong e sei “</w:t>
      </w:r>
      <w:proofErr w:type="gramStart"/>
      <w:r>
        <w:rPr>
          <w:rFonts w:cstheme="minorHAnsi"/>
        </w:rPr>
        <w:t xml:space="preserve">Management  </w:t>
      </w:r>
      <w:r>
        <w:rPr>
          <w:rFonts w:cstheme="minorHAnsi"/>
        </w:rPr>
        <w:lastRenderedPageBreak/>
        <w:t>of</w:t>
      </w:r>
      <w:proofErr w:type="gramEnd"/>
      <w:r>
        <w:rPr>
          <w:rFonts w:cstheme="minorHAnsi"/>
        </w:rPr>
        <w:t xml:space="preserve"> Retail Concessionaires” quest’ultime presenti negli Usa a Cleveland, Washington, Nashville, Baltimora, New York e Newark. </w:t>
      </w:r>
      <w:r w:rsidRPr="00834CCC">
        <w:rPr>
          <w:rFonts w:cstheme="minorHAnsi"/>
          <w:color w:val="FF0000"/>
          <w:sz w:val="16"/>
          <w:szCs w:val="16"/>
        </w:rPr>
        <w:t>(2)</w:t>
      </w:r>
    </w:p>
    <w:p w14:paraId="37A3D73C" w14:textId="77777777" w:rsidR="00520B6A" w:rsidRPr="00A97D42" w:rsidRDefault="00520B6A" w:rsidP="00520B6A">
      <w:pPr>
        <w:jc w:val="center"/>
        <w:rPr>
          <w:rFonts w:cstheme="minorHAnsi"/>
        </w:rPr>
      </w:pPr>
      <w:r w:rsidRPr="00A97D42">
        <w:rPr>
          <w:rFonts w:cstheme="minorHAnsi"/>
          <w:noProof/>
          <w:bdr w:val="single" w:sz="12" w:space="0" w:color="auto"/>
        </w:rPr>
        <w:drawing>
          <wp:inline distT="0" distB="0" distL="0" distR="0" wp14:anchorId="2478CC66" wp14:editId="494627F7">
            <wp:extent cx="4798800" cy="2750400"/>
            <wp:effectExtent l="0" t="0" r="1905" b="0"/>
            <wp:docPr id="71598394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83946" name="Immagine 7159839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8800" cy="2750400"/>
                    </a:xfrm>
                    <a:prstGeom prst="rect">
                      <a:avLst/>
                    </a:prstGeom>
                  </pic:spPr>
                </pic:pic>
              </a:graphicData>
            </a:graphic>
          </wp:inline>
        </w:drawing>
      </w:r>
    </w:p>
    <w:p w14:paraId="2384E813" w14:textId="77777777" w:rsidR="00520B6A" w:rsidRDefault="00520B6A" w:rsidP="00520B6A"/>
    <w:p w14:paraId="3CC7DB1F" w14:textId="77777777" w:rsidR="00520B6A" w:rsidRDefault="00520B6A" w:rsidP="00520B6A">
      <w:r>
        <w:t>Quanto svolto dal gruppo Fraport fa parte del processo di internazionalizzazione aeroportuale ormai divenuto una consolidata realtà. Questo viene operato in un efficace trasferimento di competenze operative e gestionali attraverso varie forme di coinvolgimento: da progetti di consulenza minori e contratti di gestione a breve termine per migliorare l'efficienza operativa, fino alla completa dismissione attraverso la vendita degli asset. Il modello di concessione preferito è quello solitamente svolto sotto la forma BOT (Build-Operate-Transfer) è questo il modello diventato l'archetipo iconico della partecipazione del settore privato internazionale nel settore aeroportuale, in cui alle società straniere vengono concessi i diritti di finanziamento, progettazione, costruzione, proprietà e gestione delle strutture aeroportuali.</w:t>
      </w:r>
    </w:p>
    <w:p w14:paraId="5A2E1345" w14:textId="77777777" w:rsidR="00520B6A" w:rsidRDefault="00520B6A" w:rsidP="00520B6A">
      <w:r>
        <w:t xml:space="preserve">E a dimostrazione che questo tipo di investimenti risulta essere un settore altamente remunerativo passiamo ora a mostrarvi il bilancio di Fraport per l’esercizio che si è appena chiuso al 31 dicembre 2023. </w:t>
      </w:r>
      <w:r w:rsidRPr="00834CCC">
        <w:rPr>
          <w:color w:val="FF0000"/>
          <w:sz w:val="16"/>
          <w:szCs w:val="16"/>
        </w:rPr>
        <w:t>(3)</w:t>
      </w:r>
    </w:p>
    <w:p w14:paraId="34A62432" w14:textId="77777777" w:rsidR="00520B6A" w:rsidRDefault="00520B6A" w:rsidP="00520B6A">
      <w:pPr>
        <w:jc w:val="center"/>
      </w:pPr>
      <w:r w:rsidRPr="00834CCC">
        <w:rPr>
          <w:noProof/>
          <w:bdr w:val="single" w:sz="4" w:space="0" w:color="auto"/>
        </w:rPr>
        <w:drawing>
          <wp:inline distT="0" distB="0" distL="0" distR="0" wp14:anchorId="23781070" wp14:editId="501B6D22">
            <wp:extent cx="5544000" cy="1771200"/>
            <wp:effectExtent l="0" t="0" r="0" b="635"/>
            <wp:docPr id="8753080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08065" name="Immagine 875308065"/>
                    <pic:cNvPicPr/>
                  </pic:nvPicPr>
                  <pic:blipFill>
                    <a:blip r:embed="rId17">
                      <a:extLst>
                        <a:ext uri="{28A0092B-C50C-407E-A947-70E740481C1C}">
                          <a14:useLocalDpi xmlns:a14="http://schemas.microsoft.com/office/drawing/2010/main" val="0"/>
                        </a:ext>
                      </a:extLst>
                    </a:blip>
                    <a:stretch>
                      <a:fillRect/>
                    </a:stretch>
                  </pic:blipFill>
                  <pic:spPr>
                    <a:xfrm>
                      <a:off x="0" y="0"/>
                      <a:ext cx="5544000" cy="1771200"/>
                    </a:xfrm>
                    <a:prstGeom prst="rect">
                      <a:avLst/>
                    </a:prstGeom>
                  </pic:spPr>
                </pic:pic>
              </a:graphicData>
            </a:graphic>
          </wp:inline>
        </w:drawing>
      </w:r>
    </w:p>
    <w:p w14:paraId="64C75BBE" w14:textId="77777777" w:rsidR="00520B6A" w:rsidRPr="00914124" w:rsidRDefault="00520B6A" w:rsidP="00520B6A">
      <w:r>
        <w:t xml:space="preserve">EBIT 702.8 milioni di euro, risultato del gruppo 430 milioni di euro. </w:t>
      </w:r>
      <w:r>
        <w:rPr>
          <w:rFonts w:cstheme="minorHAnsi"/>
        </w:rPr>
        <w:t xml:space="preserve">Espandendo i risultati all’ultima decade </w:t>
      </w:r>
      <w:r w:rsidRPr="00A32455">
        <w:rPr>
          <w:rFonts w:cstheme="minorHAnsi"/>
          <w:color w:val="FF0000"/>
          <w:sz w:val="16"/>
          <w:szCs w:val="16"/>
        </w:rPr>
        <w:t>(4)</w:t>
      </w:r>
      <w:r w:rsidRPr="00A32455">
        <w:rPr>
          <w:rFonts w:cstheme="minorHAnsi"/>
          <w:color w:val="FF0000"/>
        </w:rPr>
        <w:t xml:space="preserve"> </w:t>
      </w:r>
      <w:r>
        <w:rPr>
          <w:rFonts w:cstheme="minorHAnsi"/>
        </w:rPr>
        <w:t xml:space="preserve">possiamo osservare come i </w:t>
      </w:r>
      <w:proofErr w:type="gramStart"/>
      <w:r>
        <w:rPr>
          <w:rFonts w:cstheme="minorHAnsi"/>
        </w:rPr>
        <w:t>profitti ,</w:t>
      </w:r>
      <w:proofErr w:type="gramEnd"/>
      <w:r>
        <w:rPr>
          <w:rFonts w:cstheme="minorHAnsi"/>
        </w:rPr>
        <w:t xml:space="preserve"> con la eccezione degli anni interessati dal Covid, siano stati sempre ottenuti. Dalla tabella si apprende anche che nel 2019 l’aeroporto di Francoforte aveva toccato i 70.5 milioni di passeggeri i quali nel 2023 non risultavano ancora essere stati tutti recuperati (59.3)</w:t>
      </w:r>
    </w:p>
    <w:p w14:paraId="4F177019" w14:textId="77777777" w:rsidR="00520B6A" w:rsidRDefault="00520B6A" w:rsidP="00520B6A">
      <w:pPr>
        <w:pStyle w:val="NormaleWeb"/>
        <w:rPr>
          <w:rFonts w:asciiTheme="minorHAnsi" w:hAnsiTheme="minorHAnsi" w:cstheme="minorHAnsi"/>
          <w:sz w:val="22"/>
          <w:szCs w:val="22"/>
        </w:rPr>
      </w:pPr>
    </w:p>
    <w:p w14:paraId="51345462" w14:textId="77777777" w:rsidR="00520B6A" w:rsidRDefault="00520B6A" w:rsidP="00520B6A">
      <w:pPr>
        <w:pStyle w:val="NormaleWeb"/>
        <w:jc w:val="center"/>
        <w:rPr>
          <w:rFonts w:asciiTheme="minorHAnsi" w:hAnsiTheme="minorHAnsi" w:cstheme="minorHAnsi"/>
          <w:sz w:val="22"/>
          <w:szCs w:val="22"/>
        </w:rPr>
      </w:pPr>
      <w:r w:rsidRPr="00C4462F">
        <w:rPr>
          <w:rFonts w:asciiTheme="minorHAnsi" w:hAnsiTheme="minorHAnsi" w:cstheme="minorHAnsi"/>
          <w:noProof/>
          <w:sz w:val="22"/>
          <w:szCs w:val="22"/>
          <w:bdr w:val="single" w:sz="4" w:space="0" w:color="auto"/>
          <w14:ligatures w14:val="standardContextual"/>
        </w:rPr>
        <w:lastRenderedPageBreak/>
        <w:drawing>
          <wp:inline distT="0" distB="0" distL="0" distR="0" wp14:anchorId="47368007" wp14:editId="10DA5BBF">
            <wp:extent cx="4982400" cy="4546800"/>
            <wp:effectExtent l="0" t="0" r="8890" b="6350"/>
            <wp:docPr id="9301998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99817" name="Immagine 930199817"/>
                    <pic:cNvPicPr/>
                  </pic:nvPicPr>
                  <pic:blipFill>
                    <a:blip r:embed="rId18">
                      <a:extLst>
                        <a:ext uri="{28A0092B-C50C-407E-A947-70E740481C1C}">
                          <a14:useLocalDpi xmlns:a14="http://schemas.microsoft.com/office/drawing/2010/main" val="0"/>
                        </a:ext>
                      </a:extLst>
                    </a:blip>
                    <a:stretch>
                      <a:fillRect/>
                    </a:stretch>
                  </pic:blipFill>
                  <pic:spPr>
                    <a:xfrm>
                      <a:off x="0" y="0"/>
                      <a:ext cx="4982400" cy="4546800"/>
                    </a:xfrm>
                    <a:prstGeom prst="rect">
                      <a:avLst/>
                    </a:prstGeom>
                  </pic:spPr>
                </pic:pic>
              </a:graphicData>
            </a:graphic>
          </wp:inline>
        </w:drawing>
      </w:r>
    </w:p>
    <w:p w14:paraId="5F96239E" w14:textId="77777777" w:rsidR="00520B6A" w:rsidRDefault="00520B6A" w:rsidP="00520B6A">
      <w:pPr>
        <w:pStyle w:val="NormaleWeb"/>
        <w:rPr>
          <w:rFonts w:asciiTheme="minorHAnsi" w:hAnsiTheme="minorHAnsi" w:cstheme="minorHAnsi"/>
          <w:sz w:val="22"/>
          <w:szCs w:val="22"/>
        </w:rPr>
      </w:pPr>
    </w:p>
    <w:p w14:paraId="1DE15372" w14:textId="77777777" w:rsidR="00520B6A" w:rsidRPr="00E26778" w:rsidRDefault="00520B6A" w:rsidP="00520B6A">
      <w:pPr>
        <w:pStyle w:val="Normale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3E04A9">
        <w:rPr>
          <w:rFonts w:asciiTheme="minorHAnsi" w:hAnsiTheme="minorHAnsi" w:cstheme="minorHAnsi"/>
          <w:b/>
          <w:bCs/>
          <w:sz w:val="20"/>
          <w:szCs w:val="20"/>
        </w:rPr>
        <w:t>Anche Hahn era di Fraport</w:t>
      </w:r>
      <w:r w:rsidRPr="003E04A9">
        <w:rPr>
          <w:rFonts w:asciiTheme="minorHAnsi" w:hAnsiTheme="minorHAnsi" w:cstheme="minorHAnsi"/>
          <w:sz w:val="20"/>
          <w:szCs w:val="20"/>
        </w:rPr>
        <w:t>. Lo scalo di Hahn è entrato nella geografia aeroportuale europea da quando nel 200</w:t>
      </w:r>
      <w:r w:rsidRPr="0035587E">
        <w:rPr>
          <w:rFonts w:asciiTheme="minorHAnsi" w:hAnsiTheme="minorHAnsi" w:cstheme="minorHAnsi"/>
          <w:sz w:val="20"/>
          <w:szCs w:val="20"/>
        </w:rPr>
        <w:t xml:space="preserve">1, </w:t>
      </w:r>
      <w:hyperlink r:id="rId19" w:history="1">
        <w:r w:rsidRPr="0035587E">
          <w:rPr>
            <w:rFonts w:asciiTheme="minorHAnsi" w:hAnsiTheme="minorHAnsi" w:cstheme="minorHAnsi"/>
            <w:sz w:val="20"/>
            <w:szCs w:val="20"/>
          </w:rPr>
          <w:t>Ryanair</w:t>
        </w:r>
      </w:hyperlink>
      <w:r w:rsidRPr="0035587E">
        <w:rPr>
          <w:rFonts w:asciiTheme="minorHAnsi" w:hAnsiTheme="minorHAnsi" w:cstheme="minorHAnsi"/>
          <w:sz w:val="20"/>
          <w:szCs w:val="20"/>
        </w:rPr>
        <w:t xml:space="preserve"> ha iniziato a volare sull'aeroporto, utilizzandolo come seconda base per le sue operazioni europee. Su richiesta di Ryanair, il nome dell'aeroporto è stato ufficialmente cambiato da </w:t>
      </w:r>
      <w:r w:rsidRPr="0035587E">
        <w:rPr>
          <w:rFonts w:asciiTheme="minorHAnsi" w:hAnsiTheme="minorHAnsi" w:cstheme="minorHAnsi"/>
          <w:i/>
          <w:iCs/>
          <w:sz w:val="20"/>
          <w:szCs w:val="20"/>
        </w:rPr>
        <w:t>Aeroporto di Hahn</w:t>
      </w:r>
      <w:r w:rsidRPr="0035587E">
        <w:rPr>
          <w:rFonts w:asciiTheme="minorHAnsi" w:hAnsiTheme="minorHAnsi" w:cstheme="minorHAnsi"/>
          <w:sz w:val="20"/>
          <w:szCs w:val="20"/>
        </w:rPr>
        <w:t xml:space="preserve"> in </w:t>
      </w:r>
      <w:r w:rsidRPr="0035587E">
        <w:rPr>
          <w:rFonts w:asciiTheme="minorHAnsi" w:hAnsiTheme="minorHAnsi" w:cstheme="minorHAnsi"/>
          <w:i/>
          <w:iCs/>
          <w:sz w:val="20"/>
          <w:szCs w:val="20"/>
        </w:rPr>
        <w:t>Aeroporto di Francoforte-Hahn</w:t>
      </w:r>
      <w:r w:rsidRPr="0035587E">
        <w:rPr>
          <w:rFonts w:asciiTheme="minorHAnsi" w:hAnsiTheme="minorHAnsi" w:cstheme="minorHAnsi"/>
          <w:sz w:val="20"/>
          <w:szCs w:val="20"/>
        </w:rPr>
        <w:t xml:space="preserve">. Nel 2002 </w:t>
      </w:r>
      <w:hyperlink r:id="rId20" w:history="1">
        <w:r w:rsidRPr="0035587E">
          <w:rPr>
            <w:rFonts w:asciiTheme="minorHAnsi" w:hAnsiTheme="minorHAnsi" w:cstheme="minorHAnsi"/>
            <w:sz w:val="20"/>
            <w:szCs w:val="20"/>
          </w:rPr>
          <w:t>Lufthansa</w:t>
        </w:r>
      </w:hyperlink>
      <w:r w:rsidRPr="0035587E">
        <w:rPr>
          <w:rFonts w:asciiTheme="minorHAnsi" w:hAnsiTheme="minorHAnsi" w:cstheme="minorHAnsi"/>
          <w:sz w:val="20"/>
          <w:szCs w:val="20"/>
        </w:rPr>
        <w:t xml:space="preserve"> </w:t>
      </w:r>
      <w:r>
        <w:rPr>
          <w:rFonts w:asciiTheme="minorHAnsi" w:hAnsiTheme="minorHAnsi" w:cstheme="minorHAnsi"/>
          <w:sz w:val="20"/>
          <w:szCs w:val="20"/>
        </w:rPr>
        <w:t>avev</w:t>
      </w:r>
      <w:r w:rsidRPr="0035587E">
        <w:rPr>
          <w:rFonts w:asciiTheme="minorHAnsi" w:hAnsiTheme="minorHAnsi" w:cstheme="minorHAnsi"/>
          <w:sz w:val="20"/>
          <w:szCs w:val="20"/>
        </w:rPr>
        <w:t xml:space="preserve">a avviato un procedimento legale contro Ryanair, sostenendo che l'uso di "Francoforte" nel nome fosse una </w:t>
      </w:r>
      <w:hyperlink r:id="rId21" w:history="1">
        <w:r w:rsidRPr="0035587E">
          <w:rPr>
            <w:rFonts w:asciiTheme="minorHAnsi" w:hAnsiTheme="minorHAnsi" w:cstheme="minorHAnsi"/>
            <w:sz w:val="20"/>
            <w:szCs w:val="20"/>
          </w:rPr>
          <w:t>pubblicità ingannevole</w:t>
        </w:r>
      </w:hyperlink>
      <w:r w:rsidRPr="0035587E">
        <w:rPr>
          <w:rFonts w:asciiTheme="minorHAnsi" w:hAnsiTheme="minorHAnsi" w:cstheme="minorHAnsi"/>
          <w:sz w:val="20"/>
          <w:szCs w:val="20"/>
        </w:rPr>
        <w:t xml:space="preserve">. </w:t>
      </w:r>
      <w:r w:rsidRPr="003E04A9">
        <w:rPr>
          <w:rFonts w:asciiTheme="minorHAnsi" w:hAnsiTheme="minorHAnsi" w:cstheme="minorHAnsi"/>
          <w:sz w:val="20"/>
          <w:szCs w:val="20"/>
        </w:rPr>
        <w:t xml:space="preserve">Al termine del contenzioso </w:t>
      </w:r>
      <w:r w:rsidRPr="0035587E">
        <w:rPr>
          <w:rFonts w:asciiTheme="minorHAnsi" w:hAnsiTheme="minorHAnsi" w:cstheme="minorHAnsi"/>
          <w:sz w:val="20"/>
          <w:szCs w:val="20"/>
        </w:rPr>
        <w:t xml:space="preserve">Ryanair è stata autorizzata a mantenere il nome, ma è stata costretta a chiarire nella sua pubblicità che l'aeroporto si </w:t>
      </w:r>
      <w:proofErr w:type="gramStart"/>
      <w:r w:rsidRPr="0035587E">
        <w:rPr>
          <w:rFonts w:asciiTheme="minorHAnsi" w:hAnsiTheme="minorHAnsi" w:cstheme="minorHAnsi"/>
          <w:sz w:val="20"/>
          <w:szCs w:val="20"/>
        </w:rPr>
        <w:t>trova  a</w:t>
      </w:r>
      <w:proofErr w:type="gramEnd"/>
      <w:r w:rsidRPr="0035587E">
        <w:rPr>
          <w:rFonts w:asciiTheme="minorHAnsi" w:hAnsiTheme="minorHAnsi" w:cstheme="minorHAnsi"/>
          <w:sz w:val="20"/>
          <w:szCs w:val="20"/>
        </w:rPr>
        <w:t xml:space="preserve"> 120 chilometri  di </w:t>
      </w:r>
      <w:r>
        <w:rPr>
          <w:rFonts w:asciiTheme="minorHAnsi" w:hAnsiTheme="minorHAnsi" w:cstheme="minorHAnsi"/>
          <w:sz w:val="20"/>
          <w:szCs w:val="20"/>
        </w:rPr>
        <w:t>percorrenza-</w:t>
      </w:r>
      <w:r w:rsidRPr="0035587E">
        <w:rPr>
          <w:rFonts w:asciiTheme="minorHAnsi" w:hAnsiTheme="minorHAnsi" w:cstheme="minorHAnsi"/>
          <w:sz w:val="20"/>
          <w:szCs w:val="20"/>
        </w:rPr>
        <w:t>strada da Francoforte.</w:t>
      </w:r>
      <w:r w:rsidRPr="003E04A9">
        <w:rPr>
          <w:rFonts w:asciiTheme="minorHAnsi" w:hAnsiTheme="minorHAnsi" w:cstheme="minorHAnsi"/>
          <w:sz w:val="20"/>
          <w:szCs w:val="20"/>
        </w:rPr>
        <w:t xml:space="preserve"> A partire dal 1° gennaio 2009, </w:t>
      </w:r>
      <w:hyperlink r:id="rId22" w:history="1">
        <w:r w:rsidRPr="003E04A9">
          <w:rPr>
            <w:rStyle w:val="Collegamentoipertestuale"/>
            <w:rFonts w:asciiTheme="minorHAnsi" w:hAnsiTheme="minorHAnsi" w:cstheme="minorHAnsi"/>
            <w:color w:val="auto"/>
            <w:sz w:val="20"/>
            <w:szCs w:val="20"/>
            <w:u w:val="none"/>
          </w:rPr>
          <w:t>Fraport</w:t>
        </w:r>
      </w:hyperlink>
      <w:r w:rsidRPr="003E04A9">
        <w:rPr>
          <w:rFonts w:asciiTheme="minorHAnsi" w:hAnsiTheme="minorHAnsi" w:cstheme="minorHAnsi"/>
          <w:sz w:val="20"/>
          <w:szCs w:val="20"/>
        </w:rPr>
        <w:t xml:space="preserve"> ha venduto la sua partecipazione del 65% di Hahn al governo della </w:t>
      </w:r>
      <w:hyperlink r:id="rId23" w:history="1">
        <w:r w:rsidRPr="003E04A9">
          <w:rPr>
            <w:rStyle w:val="Collegamentoipertestuale"/>
            <w:rFonts w:asciiTheme="minorHAnsi" w:hAnsiTheme="minorHAnsi" w:cstheme="minorHAnsi"/>
            <w:color w:val="auto"/>
            <w:sz w:val="20"/>
            <w:szCs w:val="20"/>
            <w:u w:val="none"/>
          </w:rPr>
          <w:t>Renania-Palatinato</w:t>
        </w:r>
      </w:hyperlink>
      <w:r>
        <w:rPr>
          <w:rStyle w:val="Collegamentoipertestuale"/>
          <w:rFonts w:asciiTheme="minorHAnsi" w:hAnsiTheme="minorHAnsi" w:cstheme="minorHAnsi"/>
          <w:color w:val="auto"/>
          <w:sz w:val="20"/>
          <w:szCs w:val="20"/>
          <w:u w:val="none"/>
        </w:rPr>
        <w:t>;</w:t>
      </w:r>
      <w:r w:rsidRPr="003E04A9">
        <w:rPr>
          <w:rFonts w:asciiTheme="minorHAnsi" w:hAnsiTheme="minorHAnsi" w:cstheme="minorHAnsi"/>
          <w:sz w:val="20"/>
          <w:szCs w:val="20"/>
        </w:rPr>
        <w:t xml:space="preserve"> </w:t>
      </w:r>
      <w:r>
        <w:rPr>
          <w:rFonts w:asciiTheme="minorHAnsi" w:hAnsiTheme="minorHAnsi" w:cstheme="minorHAnsi"/>
          <w:sz w:val="20"/>
          <w:szCs w:val="20"/>
        </w:rPr>
        <w:t>l</w:t>
      </w:r>
      <w:r w:rsidRPr="003E04A9">
        <w:rPr>
          <w:rFonts w:asciiTheme="minorHAnsi" w:hAnsiTheme="minorHAnsi" w:cstheme="minorHAnsi"/>
          <w:sz w:val="20"/>
          <w:szCs w:val="20"/>
        </w:rPr>
        <w:t xml:space="preserve">'aeroporto era in perdita e Fraport non voleva continuare a finanziare le perdite. La transazione ha </w:t>
      </w:r>
      <w:r>
        <w:rPr>
          <w:rFonts w:asciiTheme="minorHAnsi" w:hAnsiTheme="minorHAnsi" w:cstheme="minorHAnsi"/>
          <w:sz w:val="20"/>
          <w:szCs w:val="20"/>
        </w:rPr>
        <w:t xml:space="preserve">visto intervenire la società </w:t>
      </w:r>
      <w:r w:rsidRPr="003E04A9">
        <w:rPr>
          <w:rFonts w:asciiTheme="minorHAnsi" w:hAnsiTheme="minorHAnsi" w:cstheme="minorHAnsi"/>
          <w:sz w:val="20"/>
          <w:szCs w:val="20"/>
        </w:rPr>
        <w:t xml:space="preserve">TRIWO </w:t>
      </w:r>
      <w:r>
        <w:rPr>
          <w:rFonts w:asciiTheme="minorHAnsi" w:hAnsiTheme="minorHAnsi" w:cstheme="minorHAnsi"/>
          <w:sz w:val="20"/>
          <w:szCs w:val="20"/>
        </w:rPr>
        <w:t>A</w:t>
      </w:r>
      <w:r w:rsidRPr="003E04A9">
        <w:rPr>
          <w:rFonts w:asciiTheme="minorHAnsi" w:hAnsiTheme="minorHAnsi" w:cstheme="minorHAnsi"/>
          <w:sz w:val="20"/>
          <w:szCs w:val="20"/>
        </w:rPr>
        <w:t>g</w:t>
      </w:r>
      <w:r>
        <w:rPr>
          <w:rFonts w:asciiTheme="minorHAnsi" w:hAnsiTheme="minorHAnsi" w:cstheme="minorHAnsi"/>
          <w:sz w:val="20"/>
          <w:szCs w:val="20"/>
        </w:rPr>
        <w:t>, la quale detiene oggi l’82,5%</w:t>
      </w:r>
      <w:r w:rsidRPr="003E04A9">
        <w:rPr>
          <w:rFonts w:asciiTheme="minorHAnsi" w:hAnsiTheme="minorHAnsi" w:cstheme="minorHAnsi"/>
          <w:sz w:val="20"/>
          <w:szCs w:val="20"/>
        </w:rPr>
        <w:t xml:space="preserve"> </w:t>
      </w:r>
      <w:r>
        <w:rPr>
          <w:rFonts w:asciiTheme="minorHAnsi" w:hAnsiTheme="minorHAnsi" w:cstheme="minorHAnsi"/>
          <w:sz w:val="20"/>
          <w:szCs w:val="20"/>
        </w:rPr>
        <w:t>mentr</w:t>
      </w:r>
      <w:r w:rsidRPr="003E04A9">
        <w:rPr>
          <w:rFonts w:asciiTheme="minorHAnsi" w:hAnsiTheme="minorHAnsi" w:cstheme="minorHAnsi"/>
          <w:sz w:val="20"/>
          <w:szCs w:val="20"/>
        </w:rPr>
        <w:t xml:space="preserve">e la rimanente </w:t>
      </w:r>
      <w:proofErr w:type="gramStart"/>
      <w:r w:rsidRPr="003E04A9">
        <w:rPr>
          <w:rFonts w:asciiTheme="minorHAnsi" w:hAnsiTheme="minorHAnsi" w:cstheme="minorHAnsi"/>
          <w:sz w:val="20"/>
          <w:szCs w:val="20"/>
        </w:rPr>
        <w:t xml:space="preserve">quota </w:t>
      </w:r>
      <w:r>
        <w:rPr>
          <w:rFonts w:asciiTheme="minorHAnsi" w:hAnsiTheme="minorHAnsi" w:cstheme="minorHAnsi"/>
          <w:sz w:val="20"/>
          <w:szCs w:val="20"/>
        </w:rPr>
        <w:t xml:space="preserve"> è</w:t>
      </w:r>
      <w:proofErr w:type="gramEnd"/>
      <w:r>
        <w:rPr>
          <w:rFonts w:asciiTheme="minorHAnsi" w:hAnsiTheme="minorHAnsi" w:cstheme="minorHAnsi"/>
          <w:sz w:val="20"/>
          <w:szCs w:val="20"/>
        </w:rPr>
        <w:t xml:space="preserve"> de</w:t>
      </w:r>
      <w:r w:rsidRPr="003E04A9">
        <w:rPr>
          <w:rFonts w:asciiTheme="minorHAnsi" w:hAnsiTheme="minorHAnsi" w:cstheme="minorHAnsi"/>
          <w:sz w:val="20"/>
          <w:szCs w:val="20"/>
        </w:rPr>
        <w:t xml:space="preserve">lla regione di Hesse. </w:t>
      </w:r>
      <w:r>
        <w:rPr>
          <w:rFonts w:asciiTheme="minorHAnsi" w:hAnsiTheme="minorHAnsi" w:cstheme="minorHAnsi"/>
          <w:sz w:val="20"/>
          <w:szCs w:val="20"/>
        </w:rPr>
        <w:t>Va osservato che</w:t>
      </w:r>
      <w:r w:rsidRPr="003E04A9">
        <w:rPr>
          <w:rFonts w:asciiTheme="minorHAnsi" w:hAnsiTheme="minorHAnsi" w:cstheme="minorHAnsi"/>
          <w:sz w:val="20"/>
          <w:szCs w:val="20"/>
        </w:rPr>
        <w:t xml:space="preserve"> Hahn è uno dei pochi aeroporti internazionali in Germania con operazioni illimitate 24 ore su 24. Questo offre opportunità di crescita soprattutto nel settore delle merci. Oltre il 90% del volume di merci della Germania è gestito da soli cinque aeroporti</w:t>
      </w:r>
      <w:r>
        <w:rPr>
          <w:rFonts w:asciiTheme="minorHAnsi" w:hAnsiTheme="minorHAnsi" w:cstheme="minorHAnsi"/>
          <w:sz w:val="20"/>
          <w:szCs w:val="20"/>
        </w:rPr>
        <w:t xml:space="preserve"> e u</w:t>
      </w:r>
      <w:r w:rsidRPr="003E04A9">
        <w:rPr>
          <w:rFonts w:asciiTheme="minorHAnsi" w:hAnsiTheme="minorHAnsi" w:cstheme="minorHAnsi"/>
          <w:sz w:val="20"/>
          <w:szCs w:val="20"/>
        </w:rPr>
        <w:t>no di questi è</w:t>
      </w:r>
      <w:r>
        <w:rPr>
          <w:rFonts w:asciiTheme="minorHAnsi" w:hAnsiTheme="minorHAnsi" w:cstheme="minorHAnsi"/>
          <w:sz w:val="20"/>
          <w:szCs w:val="20"/>
        </w:rPr>
        <w:t xml:space="preserve"> appunto</w:t>
      </w:r>
      <w:r w:rsidRPr="003E04A9">
        <w:rPr>
          <w:rFonts w:asciiTheme="minorHAnsi" w:hAnsiTheme="minorHAnsi" w:cstheme="minorHAnsi"/>
          <w:sz w:val="20"/>
          <w:szCs w:val="20"/>
        </w:rPr>
        <w:t xml:space="preserve"> l'aeroporto di Hahn. Si trova al centro di una delle aree economiche più importanti d'Europa: la cosiddetta "Banana Blu", che si estende in tutta Europa da Marsiglia attraverso la Svizzera, la Germania occidentale e il Benelux fino a Londra. </w:t>
      </w:r>
      <w:r w:rsidRPr="00E26778">
        <w:rPr>
          <w:rFonts w:asciiTheme="minorHAnsi" w:hAnsiTheme="minorHAnsi" w:cstheme="minorHAnsi"/>
          <w:sz w:val="20"/>
          <w:szCs w:val="20"/>
        </w:rPr>
        <w:t xml:space="preserve">Oltre al permesso di volo notturno e alla posizione strategica, l'aeroporto di Hunsrück vanta </w:t>
      </w:r>
      <w:r>
        <w:rPr>
          <w:rFonts w:asciiTheme="minorHAnsi" w:hAnsiTheme="minorHAnsi" w:cstheme="minorHAnsi"/>
          <w:sz w:val="20"/>
          <w:szCs w:val="20"/>
        </w:rPr>
        <w:t>u</w:t>
      </w:r>
      <w:r w:rsidRPr="00E26778">
        <w:rPr>
          <w:rFonts w:asciiTheme="minorHAnsi" w:hAnsiTheme="minorHAnsi" w:cstheme="minorHAnsi"/>
          <w:sz w:val="20"/>
          <w:szCs w:val="20"/>
        </w:rPr>
        <w:t>na pista di atterraggio lunga 3.800 metri, e buoni collegamenti stradali con i centri economici e abitati circostanti</w:t>
      </w:r>
      <w:r>
        <w:rPr>
          <w:rFonts w:asciiTheme="minorHAnsi" w:hAnsiTheme="minorHAnsi" w:cstheme="minorHAnsi"/>
          <w:sz w:val="20"/>
          <w:szCs w:val="20"/>
        </w:rPr>
        <w:t>.</w:t>
      </w:r>
      <w:r w:rsidRPr="00E26778">
        <w:rPr>
          <w:rFonts w:asciiTheme="minorHAnsi" w:hAnsiTheme="minorHAnsi" w:cstheme="minorHAnsi"/>
          <w:sz w:val="20"/>
          <w:szCs w:val="20"/>
        </w:rPr>
        <w:t xml:space="preserve"> </w:t>
      </w:r>
    </w:p>
    <w:p w14:paraId="684AF73B" w14:textId="77777777" w:rsidR="00520B6A" w:rsidRDefault="00520B6A" w:rsidP="00520B6A">
      <w:pPr>
        <w:pStyle w:val="NormaleWeb"/>
        <w:rPr>
          <w:rFonts w:asciiTheme="minorHAnsi" w:hAnsiTheme="minorHAnsi" w:cstheme="minorHAnsi"/>
          <w:sz w:val="22"/>
          <w:szCs w:val="22"/>
        </w:rPr>
      </w:pPr>
      <w:r>
        <w:rPr>
          <w:rFonts w:asciiTheme="minorHAnsi" w:hAnsiTheme="minorHAnsi" w:cstheme="minorHAnsi"/>
          <w:sz w:val="22"/>
          <w:szCs w:val="22"/>
        </w:rPr>
        <w:t xml:space="preserve">Gli ottimi risultati ottenuti dalla società Fraport, nonché la sua espansione </w:t>
      </w:r>
      <w:proofErr w:type="gramStart"/>
      <w:r>
        <w:rPr>
          <w:rFonts w:asciiTheme="minorHAnsi" w:hAnsiTheme="minorHAnsi" w:cstheme="minorHAnsi"/>
          <w:sz w:val="22"/>
          <w:szCs w:val="22"/>
        </w:rPr>
        <w:t>territoriale  non</w:t>
      </w:r>
      <w:proofErr w:type="gramEnd"/>
      <w:r>
        <w:rPr>
          <w:rFonts w:asciiTheme="minorHAnsi" w:hAnsiTheme="minorHAnsi" w:cstheme="minorHAnsi"/>
          <w:sz w:val="22"/>
          <w:szCs w:val="22"/>
        </w:rPr>
        <w:t xml:space="preserve"> possono essere disgiunti dal successo  e dalle conquiste operate nel corso degli anni dalla compagnia nazionale Lufthansa la quale da parte sua, come abbiamo più volte trattato, è oggi il maggior gruppo europeo controllando  ben tre ex vettori di bandiera, Swiss, Brussels Airline e Austrian. Da non confondere che parlando di gruppo intendiamo riferirci al “Gruppo Lufthansa” e non all’alleanza </w:t>
      </w:r>
      <w:r w:rsidRPr="00410C4E">
        <w:rPr>
          <w:rFonts w:asciiTheme="minorHAnsi" w:hAnsiTheme="minorHAnsi" w:cstheme="minorHAnsi"/>
          <w:i/>
          <w:iCs/>
          <w:sz w:val="22"/>
          <w:szCs w:val="22"/>
        </w:rPr>
        <w:t>Star Alliance</w:t>
      </w:r>
      <w:r>
        <w:rPr>
          <w:rFonts w:asciiTheme="minorHAnsi" w:hAnsiTheme="minorHAnsi" w:cstheme="minorHAnsi"/>
          <w:sz w:val="22"/>
          <w:szCs w:val="22"/>
        </w:rPr>
        <w:t xml:space="preserve"> la quale comunque, anch’essa capitanata dal duo Lufthansa-United, è la prima delle tre alleanze in termini di passeggeri trasportati. </w:t>
      </w:r>
      <w:r w:rsidRPr="00CF417A">
        <w:rPr>
          <w:rFonts w:asciiTheme="minorHAnsi" w:hAnsiTheme="minorHAnsi" w:cstheme="minorHAnsi"/>
          <w:color w:val="FF0000"/>
          <w:sz w:val="16"/>
          <w:szCs w:val="16"/>
        </w:rPr>
        <w:t>(5)</w:t>
      </w:r>
    </w:p>
    <w:p w14:paraId="1EFB82D4" w14:textId="77777777" w:rsidR="00520B6A" w:rsidRDefault="00520B6A" w:rsidP="00520B6A">
      <w:pPr>
        <w:pStyle w:val="NormaleWeb"/>
        <w:rPr>
          <w:rFonts w:asciiTheme="minorHAnsi" w:hAnsiTheme="minorHAnsi" w:cstheme="minorHAnsi"/>
          <w:sz w:val="22"/>
          <w:szCs w:val="22"/>
        </w:rPr>
      </w:pPr>
      <w:r>
        <w:rPr>
          <w:rFonts w:asciiTheme="minorHAnsi" w:hAnsiTheme="minorHAnsi" w:cstheme="minorHAnsi"/>
          <w:sz w:val="22"/>
          <w:szCs w:val="22"/>
        </w:rPr>
        <w:lastRenderedPageBreak/>
        <w:t>Sembra proprio potersi affermare che ogni settore toccato dalle mani tedesche, si trasformi in oro.</w:t>
      </w:r>
    </w:p>
    <w:p w14:paraId="31D6C42D" w14:textId="77777777" w:rsidR="00520B6A" w:rsidRDefault="00520B6A" w:rsidP="00520B6A">
      <w:pPr>
        <w:pStyle w:val="NormaleWeb"/>
        <w:rPr>
          <w:rFonts w:asciiTheme="minorHAnsi" w:hAnsiTheme="minorHAnsi" w:cstheme="minorHAnsi"/>
          <w:sz w:val="22"/>
          <w:szCs w:val="22"/>
        </w:rPr>
      </w:pPr>
    </w:p>
    <w:p w14:paraId="1730BEED" w14:textId="77777777" w:rsidR="00520B6A" w:rsidRDefault="00520B6A" w:rsidP="00520B6A">
      <w:pPr>
        <w:spacing w:after="0"/>
        <w:jc w:val="center"/>
      </w:pPr>
    </w:p>
    <w:p w14:paraId="44195600" w14:textId="77777777" w:rsidR="00520B6A" w:rsidRDefault="00520B6A" w:rsidP="00520B6A">
      <w:pPr>
        <w:pStyle w:val="Paragrafoelenco"/>
        <w:numPr>
          <w:ilvl w:val="0"/>
          <w:numId w:val="5"/>
        </w:numPr>
        <w:spacing w:after="0"/>
        <w:rPr>
          <w:sz w:val="20"/>
          <w:szCs w:val="20"/>
        </w:rPr>
      </w:pPr>
      <w:r>
        <w:rPr>
          <w:sz w:val="20"/>
          <w:szCs w:val="20"/>
        </w:rPr>
        <w:t>Fraport Investor Relations, March 2024, “23FY Visual Fact Book</w:t>
      </w:r>
      <w:proofErr w:type="gramStart"/>
      <w:r>
        <w:rPr>
          <w:sz w:val="20"/>
          <w:szCs w:val="20"/>
        </w:rPr>
        <w:t>” ;</w:t>
      </w:r>
      <w:proofErr w:type="gramEnd"/>
      <w:r>
        <w:rPr>
          <w:sz w:val="20"/>
          <w:szCs w:val="20"/>
        </w:rPr>
        <w:t xml:space="preserve"> tabella tratta da Pag. 9</w:t>
      </w:r>
    </w:p>
    <w:p w14:paraId="1B0517EB" w14:textId="77777777" w:rsidR="00520B6A" w:rsidRDefault="00520B6A" w:rsidP="00520B6A">
      <w:pPr>
        <w:pStyle w:val="Paragrafoelenco"/>
        <w:numPr>
          <w:ilvl w:val="0"/>
          <w:numId w:val="5"/>
        </w:numPr>
        <w:spacing w:after="0"/>
        <w:rPr>
          <w:sz w:val="20"/>
          <w:szCs w:val="20"/>
        </w:rPr>
      </w:pPr>
      <w:r>
        <w:rPr>
          <w:sz w:val="20"/>
          <w:szCs w:val="20"/>
        </w:rPr>
        <w:t>Come 1</w:t>
      </w:r>
      <w:proofErr w:type="gramStart"/>
      <w:r>
        <w:rPr>
          <w:sz w:val="20"/>
          <w:szCs w:val="20"/>
        </w:rPr>
        <w:t>) ,</w:t>
      </w:r>
      <w:proofErr w:type="gramEnd"/>
      <w:r>
        <w:rPr>
          <w:sz w:val="20"/>
          <w:szCs w:val="20"/>
        </w:rPr>
        <w:t xml:space="preserve"> Pag. 7 ; si tratta dei Gestori concessionari al dettaglio.</w:t>
      </w:r>
    </w:p>
    <w:p w14:paraId="2D7344A6" w14:textId="77777777" w:rsidR="00520B6A" w:rsidRDefault="00520B6A" w:rsidP="00520B6A">
      <w:pPr>
        <w:pStyle w:val="Paragrafoelenco"/>
        <w:numPr>
          <w:ilvl w:val="0"/>
          <w:numId w:val="5"/>
        </w:numPr>
        <w:spacing w:after="0"/>
        <w:rPr>
          <w:sz w:val="20"/>
          <w:szCs w:val="20"/>
        </w:rPr>
      </w:pPr>
      <w:r>
        <w:rPr>
          <w:sz w:val="20"/>
          <w:szCs w:val="20"/>
        </w:rPr>
        <w:t>Annual Report 2023 Fraport; Pag. 68</w:t>
      </w:r>
    </w:p>
    <w:p w14:paraId="3A1D6993" w14:textId="77777777" w:rsidR="00520B6A" w:rsidRDefault="00520B6A" w:rsidP="00520B6A">
      <w:pPr>
        <w:pStyle w:val="Paragrafoelenco"/>
        <w:numPr>
          <w:ilvl w:val="0"/>
          <w:numId w:val="5"/>
        </w:numPr>
        <w:spacing w:after="0"/>
        <w:rPr>
          <w:sz w:val="20"/>
          <w:szCs w:val="20"/>
        </w:rPr>
      </w:pPr>
      <w:r>
        <w:rPr>
          <w:sz w:val="20"/>
          <w:szCs w:val="20"/>
        </w:rPr>
        <w:t>Come 3), Pag.250</w:t>
      </w:r>
    </w:p>
    <w:p w14:paraId="1567FB01" w14:textId="77777777" w:rsidR="00520B6A" w:rsidRPr="007606C3" w:rsidRDefault="00520B6A" w:rsidP="00520B6A">
      <w:pPr>
        <w:pStyle w:val="Paragrafoelenco"/>
        <w:numPr>
          <w:ilvl w:val="0"/>
          <w:numId w:val="5"/>
        </w:numPr>
        <w:spacing w:after="0"/>
        <w:rPr>
          <w:sz w:val="20"/>
          <w:szCs w:val="20"/>
        </w:rPr>
      </w:pPr>
      <w:r>
        <w:rPr>
          <w:sz w:val="20"/>
          <w:szCs w:val="20"/>
        </w:rPr>
        <w:t>Star Alliance ha trasportato 637 milioni; Oneworld 528 milioni e SkyTeam 437 milioni.</w:t>
      </w:r>
    </w:p>
    <w:p w14:paraId="37872FCB" w14:textId="7B5C909C" w:rsidR="005D77DB" w:rsidRPr="009F57CD" w:rsidRDefault="00BD2590" w:rsidP="0072664A">
      <w:pPr>
        <w:ind w:firstLine="708"/>
        <w:rPr>
          <w:rFonts w:cstheme="minorHAnsi"/>
          <w:sz w:val="20"/>
          <w:szCs w:val="20"/>
        </w:rPr>
      </w:pPr>
      <w:r>
        <w:rPr>
          <w:b/>
          <w:bCs/>
          <w:color w:val="00B0F0"/>
          <w:sz w:val="28"/>
          <w:szCs w:val="28"/>
        </w:rPr>
        <w:t xml:space="preserve">        </w:t>
      </w:r>
    </w:p>
    <w:p w14:paraId="12363BC7" w14:textId="77777777" w:rsidR="003E1F55" w:rsidRDefault="003E1F55" w:rsidP="0086514D">
      <w:pPr>
        <w:spacing w:line="276" w:lineRule="auto"/>
        <w:rPr>
          <w:rFonts w:cstheme="minorHAnsi"/>
          <w:i/>
          <w:iCs/>
          <w:sz w:val="18"/>
          <w:szCs w:val="18"/>
        </w:rPr>
      </w:pPr>
    </w:p>
    <w:p w14:paraId="27833874" w14:textId="77777777" w:rsidR="003E1F55" w:rsidRDefault="003E1F55" w:rsidP="0086514D">
      <w:pPr>
        <w:spacing w:line="276" w:lineRule="auto"/>
        <w:rPr>
          <w:rFonts w:cstheme="minorHAnsi"/>
          <w:i/>
          <w:iCs/>
          <w:sz w:val="18"/>
          <w:szCs w:val="18"/>
        </w:rPr>
      </w:pPr>
    </w:p>
    <w:p w14:paraId="2E3EC0ED" w14:textId="3A32AC78" w:rsidR="00DA08CC" w:rsidRPr="003F4367" w:rsidRDefault="005D77DB" w:rsidP="0086514D">
      <w:pPr>
        <w:spacing w:line="276" w:lineRule="auto"/>
        <w:rPr>
          <w:rFonts w:cstheme="minorHAnsi"/>
          <w:i/>
          <w:iCs/>
          <w:sz w:val="18"/>
          <w:szCs w:val="18"/>
        </w:rPr>
      </w:pPr>
      <w:r>
        <w:rPr>
          <w:rFonts w:cstheme="minorHAnsi"/>
          <w:i/>
          <w:iCs/>
          <w:sz w:val="18"/>
          <w:szCs w:val="18"/>
        </w:rPr>
        <w:t>0</w:t>
      </w:r>
      <w:r w:rsidR="00520B6A">
        <w:rPr>
          <w:rFonts w:cstheme="minorHAnsi"/>
          <w:i/>
          <w:iCs/>
          <w:sz w:val="18"/>
          <w:szCs w:val="18"/>
        </w:rPr>
        <w:t>4</w:t>
      </w:r>
      <w:r w:rsidR="003F4367" w:rsidRPr="003F4367">
        <w:rPr>
          <w:rFonts w:cstheme="minorHAnsi"/>
          <w:i/>
          <w:iCs/>
          <w:sz w:val="18"/>
          <w:szCs w:val="18"/>
        </w:rPr>
        <w:t>/0</w:t>
      </w:r>
      <w:r>
        <w:rPr>
          <w:rFonts w:cstheme="minorHAnsi"/>
          <w:i/>
          <w:iCs/>
          <w:sz w:val="18"/>
          <w:szCs w:val="18"/>
        </w:rPr>
        <w:t>4</w:t>
      </w:r>
      <w:r w:rsidR="003F4367" w:rsidRPr="003F4367">
        <w:rPr>
          <w:rFonts w:cstheme="minorHAnsi"/>
          <w:i/>
          <w:iCs/>
          <w:sz w:val="18"/>
          <w:szCs w:val="18"/>
        </w:rPr>
        <w:t>/2024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09CC71F0" w14:textId="77777777" w:rsidR="00DA08CC" w:rsidRDefault="00DA08CC" w:rsidP="0086514D">
      <w:pPr>
        <w:spacing w:line="276" w:lineRule="auto"/>
        <w:rPr>
          <w:rFonts w:cstheme="minorHAnsi"/>
          <w:sz w:val="24"/>
          <w:szCs w:val="24"/>
        </w:rPr>
      </w:pPr>
    </w:p>
    <w:p w14:paraId="22DF9F01" w14:textId="77777777" w:rsidR="00DA08CC" w:rsidRDefault="00DA08CC" w:rsidP="0086514D">
      <w:pPr>
        <w:spacing w:line="276" w:lineRule="auto"/>
        <w:rPr>
          <w:rFonts w:cstheme="minorHAnsi"/>
          <w:sz w:val="24"/>
          <w:szCs w:val="24"/>
        </w:rPr>
      </w:pPr>
    </w:p>
    <w:p w14:paraId="4048E7D0" w14:textId="096498A9" w:rsidR="00AE5C27" w:rsidRDefault="00AE5C27" w:rsidP="0086514D">
      <w:pPr>
        <w:spacing w:line="276" w:lineRule="auto"/>
        <w:rPr>
          <w:rFonts w:cstheme="minorHAnsi"/>
          <w:i/>
          <w:iCs/>
          <w:color w:val="00B0F0"/>
          <w:sz w:val="20"/>
          <w:szCs w:val="20"/>
          <w:u w:val="single"/>
        </w:rPr>
      </w:pPr>
      <w:r w:rsidRPr="00AE5C27">
        <w:rPr>
          <w:rFonts w:cstheme="minorHAnsi"/>
          <w:i/>
          <w:iCs/>
          <w:color w:val="00B0F0"/>
          <w:sz w:val="20"/>
          <w:szCs w:val="20"/>
          <w:u w:val="single"/>
        </w:rPr>
        <w:t>Newsletter emesse nel 2024:</w:t>
      </w:r>
    </w:p>
    <w:p w14:paraId="00838AA7" w14:textId="2F357C1D" w:rsidR="00AE5C27" w:rsidRDefault="00AE5C27" w:rsidP="00AE5C27">
      <w:pPr>
        <w:spacing w:after="0" w:line="276" w:lineRule="auto"/>
        <w:rPr>
          <w:rFonts w:cstheme="minorHAnsi"/>
          <w:i/>
          <w:iCs/>
          <w:sz w:val="20"/>
          <w:szCs w:val="20"/>
        </w:rPr>
      </w:pPr>
      <w:r>
        <w:rPr>
          <w:rFonts w:cstheme="minorHAnsi"/>
          <w:i/>
          <w:iCs/>
          <w:sz w:val="20"/>
          <w:szCs w:val="20"/>
        </w:rPr>
        <w:t>•L’Europa e i suoi megagruppi</w:t>
      </w:r>
      <w:r>
        <w:rPr>
          <w:rFonts w:cstheme="minorHAnsi"/>
          <w:i/>
          <w:iCs/>
          <w:sz w:val="20"/>
          <w:szCs w:val="20"/>
        </w:rPr>
        <w:tab/>
      </w:r>
      <w:r>
        <w:rPr>
          <w:rFonts w:cstheme="minorHAnsi"/>
          <w:i/>
          <w:iCs/>
          <w:sz w:val="20"/>
          <w:szCs w:val="20"/>
        </w:rPr>
        <w:tab/>
      </w:r>
      <w:proofErr w:type="gramStart"/>
      <w:r>
        <w:rPr>
          <w:rFonts w:cstheme="minorHAnsi"/>
          <w:i/>
          <w:iCs/>
          <w:sz w:val="20"/>
          <w:szCs w:val="20"/>
        </w:rPr>
        <w:tab/>
      </w:r>
      <w:r w:rsidR="003F4DCC">
        <w:rPr>
          <w:rFonts w:cstheme="minorHAnsi"/>
          <w:i/>
          <w:iCs/>
          <w:sz w:val="20"/>
          <w:szCs w:val="20"/>
        </w:rPr>
        <w:t xml:space="preserve">  </w:t>
      </w:r>
      <w:r>
        <w:rPr>
          <w:rFonts w:cstheme="minorHAnsi"/>
          <w:i/>
          <w:iCs/>
          <w:sz w:val="20"/>
          <w:szCs w:val="20"/>
        </w:rPr>
        <w:t>2</w:t>
      </w:r>
      <w:proofErr w:type="gramEnd"/>
      <w:r>
        <w:rPr>
          <w:rFonts w:cstheme="minorHAnsi"/>
          <w:i/>
          <w:iCs/>
          <w:sz w:val="20"/>
          <w:szCs w:val="20"/>
        </w:rPr>
        <w:t xml:space="preserve"> gennaio</w:t>
      </w:r>
    </w:p>
    <w:p w14:paraId="7F9981CB" w14:textId="090E94FE" w:rsidR="00AE5C27" w:rsidRDefault="00AE5C27" w:rsidP="00AE5C27">
      <w:pPr>
        <w:spacing w:after="0" w:line="276" w:lineRule="auto"/>
        <w:rPr>
          <w:rFonts w:cstheme="minorHAnsi"/>
          <w:i/>
          <w:iCs/>
          <w:sz w:val="20"/>
          <w:szCs w:val="20"/>
        </w:rPr>
      </w:pPr>
      <w:r>
        <w:rPr>
          <w:rFonts w:cstheme="minorHAnsi"/>
          <w:i/>
          <w:iCs/>
          <w:sz w:val="20"/>
          <w:szCs w:val="20"/>
        </w:rPr>
        <w:t>•Il pricing dei biglietti aerei e l’oligopolio</w:t>
      </w:r>
      <w:r>
        <w:rPr>
          <w:rFonts w:cstheme="minorHAnsi"/>
          <w:i/>
          <w:iCs/>
          <w:sz w:val="20"/>
          <w:szCs w:val="20"/>
        </w:rPr>
        <w:tab/>
      </w:r>
      <w:r>
        <w:rPr>
          <w:rFonts w:cstheme="minorHAnsi"/>
          <w:i/>
          <w:iCs/>
          <w:sz w:val="20"/>
          <w:szCs w:val="20"/>
        </w:rPr>
        <w:tab/>
        <w:t>21 gennaio</w:t>
      </w:r>
    </w:p>
    <w:p w14:paraId="33F3237C" w14:textId="75680F18" w:rsidR="006B42CE" w:rsidRDefault="006B42CE" w:rsidP="00AE5C27">
      <w:pPr>
        <w:spacing w:after="0" w:line="276" w:lineRule="auto"/>
        <w:rPr>
          <w:rFonts w:cstheme="minorHAnsi"/>
          <w:i/>
          <w:iCs/>
          <w:sz w:val="20"/>
          <w:szCs w:val="20"/>
        </w:rPr>
      </w:pPr>
      <w:r>
        <w:rPr>
          <w:rFonts w:cstheme="minorHAnsi"/>
          <w:i/>
          <w:iCs/>
          <w:sz w:val="20"/>
          <w:szCs w:val="20"/>
        </w:rPr>
        <w:t>•Posta via aerea, un primato italiano nel mondo</w:t>
      </w:r>
      <w:r>
        <w:rPr>
          <w:rFonts w:cstheme="minorHAnsi"/>
          <w:i/>
          <w:iCs/>
          <w:sz w:val="20"/>
          <w:szCs w:val="20"/>
        </w:rPr>
        <w:tab/>
        <w:t>24 gennaio</w:t>
      </w:r>
    </w:p>
    <w:p w14:paraId="1A714458" w14:textId="439D3FCE" w:rsidR="006B42CE" w:rsidRDefault="006550C0" w:rsidP="00AE5C27">
      <w:pPr>
        <w:spacing w:after="0" w:line="276" w:lineRule="auto"/>
        <w:rPr>
          <w:rFonts w:cstheme="minorHAnsi"/>
          <w:i/>
          <w:iCs/>
          <w:sz w:val="20"/>
          <w:szCs w:val="20"/>
        </w:rPr>
      </w:pPr>
      <w:r>
        <w:rPr>
          <w:rFonts w:cstheme="minorHAnsi"/>
          <w:i/>
          <w:iCs/>
          <w:sz w:val="20"/>
          <w:szCs w:val="20"/>
        </w:rPr>
        <w:t>•</w:t>
      </w:r>
      <w:r w:rsidR="006B42CE">
        <w:rPr>
          <w:rFonts w:cstheme="minorHAnsi"/>
          <w:i/>
          <w:iCs/>
          <w:sz w:val="20"/>
          <w:szCs w:val="20"/>
        </w:rPr>
        <w:t>Intrighi e misteri nei cieli d’Europa</w:t>
      </w:r>
      <w:r w:rsidR="006B42CE">
        <w:rPr>
          <w:rFonts w:cstheme="minorHAnsi"/>
          <w:i/>
          <w:iCs/>
          <w:sz w:val="20"/>
          <w:szCs w:val="20"/>
        </w:rPr>
        <w:tab/>
      </w:r>
      <w:r w:rsidR="006B42CE">
        <w:rPr>
          <w:rFonts w:cstheme="minorHAnsi"/>
          <w:i/>
          <w:iCs/>
          <w:sz w:val="20"/>
          <w:szCs w:val="20"/>
        </w:rPr>
        <w:tab/>
        <w:t>26 gennaio</w:t>
      </w:r>
    </w:p>
    <w:p w14:paraId="3E61425C" w14:textId="5CDA41D3" w:rsidR="006B42CE" w:rsidRDefault="006B42CE" w:rsidP="006B42CE">
      <w:pPr>
        <w:spacing w:after="0" w:line="276" w:lineRule="auto"/>
        <w:rPr>
          <w:rFonts w:cstheme="minorHAnsi"/>
          <w:i/>
          <w:iCs/>
          <w:sz w:val="20"/>
          <w:szCs w:val="20"/>
        </w:rPr>
      </w:pPr>
      <w:r>
        <w:rPr>
          <w:rFonts w:cstheme="minorHAnsi"/>
          <w:i/>
          <w:iCs/>
          <w:sz w:val="20"/>
          <w:szCs w:val="20"/>
        </w:rPr>
        <w:t>•Commissione UE e ritardi</w:t>
      </w:r>
      <w:r>
        <w:rPr>
          <w:rFonts w:cstheme="minorHAnsi"/>
          <w:i/>
          <w:iCs/>
          <w:sz w:val="20"/>
          <w:szCs w:val="20"/>
        </w:rPr>
        <w:tab/>
      </w:r>
      <w:r>
        <w:rPr>
          <w:rFonts w:cstheme="minorHAnsi"/>
          <w:i/>
          <w:iCs/>
          <w:sz w:val="20"/>
          <w:szCs w:val="20"/>
        </w:rPr>
        <w:tab/>
      </w:r>
      <w:r>
        <w:rPr>
          <w:rFonts w:cstheme="minorHAnsi"/>
          <w:i/>
          <w:iCs/>
          <w:sz w:val="20"/>
          <w:szCs w:val="20"/>
        </w:rPr>
        <w:tab/>
        <w:t>21 febbraio</w:t>
      </w:r>
    </w:p>
    <w:p w14:paraId="1BED1A66" w14:textId="11BC6CA9" w:rsidR="006B42CE" w:rsidRDefault="006B42CE" w:rsidP="006B42CE">
      <w:pPr>
        <w:spacing w:after="0" w:line="276" w:lineRule="auto"/>
        <w:rPr>
          <w:rFonts w:cstheme="minorHAnsi"/>
          <w:i/>
          <w:iCs/>
          <w:sz w:val="20"/>
          <w:szCs w:val="20"/>
        </w:rPr>
      </w:pPr>
      <w:r>
        <w:rPr>
          <w:rFonts w:cstheme="minorHAnsi"/>
          <w:i/>
          <w:iCs/>
          <w:sz w:val="20"/>
          <w:szCs w:val="20"/>
        </w:rPr>
        <w:t>•Sui tagli di rotte imposti dalla UE</w:t>
      </w:r>
      <w:r>
        <w:rPr>
          <w:rFonts w:cstheme="minorHAnsi"/>
          <w:i/>
          <w:iCs/>
          <w:sz w:val="20"/>
          <w:szCs w:val="20"/>
        </w:rPr>
        <w:tab/>
      </w:r>
      <w:r>
        <w:rPr>
          <w:rFonts w:cstheme="minorHAnsi"/>
          <w:i/>
          <w:iCs/>
          <w:sz w:val="20"/>
          <w:szCs w:val="20"/>
        </w:rPr>
        <w:tab/>
      </w:r>
      <w:r>
        <w:rPr>
          <w:rFonts w:cstheme="minorHAnsi"/>
          <w:i/>
          <w:iCs/>
          <w:sz w:val="20"/>
          <w:szCs w:val="20"/>
        </w:rPr>
        <w:tab/>
        <w:t>22 febbraio</w:t>
      </w:r>
    </w:p>
    <w:p w14:paraId="59F32EA7" w14:textId="49287500" w:rsidR="0030326F" w:rsidRDefault="00112646" w:rsidP="006B42CE">
      <w:pPr>
        <w:spacing w:after="0" w:line="276" w:lineRule="auto"/>
        <w:rPr>
          <w:rFonts w:cstheme="minorHAnsi"/>
          <w:i/>
          <w:iCs/>
          <w:sz w:val="20"/>
          <w:szCs w:val="20"/>
        </w:rPr>
      </w:pPr>
      <w:r>
        <w:rPr>
          <w:rFonts w:cstheme="minorHAnsi"/>
          <w:i/>
          <w:iCs/>
          <w:sz w:val="20"/>
          <w:szCs w:val="20"/>
        </w:rPr>
        <w:t>•Compagnie low cost, un mondo a parte</w:t>
      </w:r>
      <w:r>
        <w:rPr>
          <w:rFonts w:cstheme="minorHAnsi"/>
          <w:i/>
          <w:iCs/>
          <w:sz w:val="20"/>
          <w:szCs w:val="20"/>
        </w:rPr>
        <w:tab/>
      </w:r>
      <w:r>
        <w:rPr>
          <w:rFonts w:cstheme="minorHAnsi"/>
          <w:i/>
          <w:iCs/>
          <w:sz w:val="20"/>
          <w:szCs w:val="20"/>
        </w:rPr>
        <w:tab/>
        <w:t xml:space="preserve">     5 marzo </w:t>
      </w:r>
    </w:p>
    <w:p w14:paraId="6FD8E26D" w14:textId="3443C6C0" w:rsidR="0030326F" w:rsidRDefault="00783D82" w:rsidP="006B42CE">
      <w:pPr>
        <w:spacing w:after="0" w:line="276" w:lineRule="auto"/>
        <w:rPr>
          <w:rFonts w:cstheme="minorHAnsi"/>
          <w:i/>
          <w:iCs/>
          <w:sz w:val="20"/>
          <w:szCs w:val="20"/>
        </w:rPr>
      </w:pPr>
      <w:r>
        <w:rPr>
          <w:rFonts w:cstheme="minorHAnsi"/>
          <w:i/>
          <w:iCs/>
          <w:sz w:val="20"/>
          <w:szCs w:val="20"/>
        </w:rPr>
        <w:t>•USAfrica Airways</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10 marzo</w:t>
      </w:r>
    </w:p>
    <w:p w14:paraId="40E344EA" w14:textId="49C038D7" w:rsidR="003F4DCC" w:rsidRDefault="003F4DCC" w:rsidP="006B42CE">
      <w:pPr>
        <w:spacing w:after="0" w:line="276" w:lineRule="auto"/>
        <w:rPr>
          <w:rFonts w:cstheme="minorHAnsi"/>
          <w:i/>
          <w:iCs/>
          <w:sz w:val="20"/>
          <w:szCs w:val="20"/>
        </w:rPr>
      </w:pPr>
      <w:r>
        <w:rPr>
          <w:rFonts w:cstheme="minorHAnsi"/>
          <w:i/>
          <w:iCs/>
          <w:sz w:val="20"/>
          <w:szCs w:val="20"/>
        </w:rPr>
        <w:t>•Come la IAG ha superato il nodo Brexit</w:t>
      </w:r>
      <w:r>
        <w:rPr>
          <w:rFonts w:cstheme="minorHAnsi"/>
          <w:i/>
          <w:iCs/>
          <w:sz w:val="20"/>
          <w:szCs w:val="20"/>
        </w:rPr>
        <w:tab/>
      </w:r>
      <w:r>
        <w:rPr>
          <w:rFonts w:cstheme="minorHAnsi"/>
          <w:i/>
          <w:iCs/>
          <w:sz w:val="20"/>
          <w:szCs w:val="20"/>
        </w:rPr>
        <w:tab/>
        <w:t xml:space="preserve">   12 marzo</w:t>
      </w:r>
    </w:p>
    <w:p w14:paraId="286F8763" w14:textId="31E71F0E" w:rsidR="007903DD" w:rsidRDefault="007903DD" w:rsidP="006B42CE">
      <w:pPr>
        <w:spacing w:after="0" w:line="276" w:lineRule="auto"/>
        <w:rPr>
          <w:rFonts w:cstheme="minorHAnsi"/>
          <w:i/>
          <w:iCs/>
          <w:sz w:val="20"/>
          <w:szCs w:val="20"/>
        </w:rPr>
      </w:pPr>
      <w:r>
        <w:rPr>
          <w:rFonts w:cstheme="minorHAnsi"/>
          <w:i/>
          <w:iCs/>
          <w:sz w:val="20"/>
          <w:szCs w:val="20"/>
        </w:rPr>
        <w:t>•Egg-surcharge</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sidR="003F4DCC">
        <w:rPr>
          <w:rFonts w:cstheme="minorHAnsi"/>
          <w:i/>
          <w:iCs/>
          <w:sz w:val="20"/>
          <w:szCs w:val="20"/>
        </w:rPr>
        <w:t xml:space="preserve">   </w:t>
      </w:r>
      <w:r>
        <w:rPr>
          <w:rFonts w:cstheme="minorHAnsi"/>
          <w:i/>
          <w:iCs/>
          <w:sz w:val="20"/>
          <w:szCs w:val="20"/>
        </w:rPr>
        <w:t>19 marzo</w:t>
      </w:r>
    </w:p>
    <w:p w14:paraId="0483B547" w14:textId="33EA4333" w:rsidR="00D42626" w:rsidRDefault="00D42626" w:rsidP="00D42626">
      <w:pPr>
        <w:spacing w:after="0" w:line="276" w:lineRule="auto"/>
        <w:rPr>
          <w:rFonts w:cstheme="minorHAnsi"/>
          <w:i/>
          <w:iCs/>
          <w:sz w:val="20"/>
          <w:szCs w:val="20"/>
        </w:rPr>
      </w:pPr>
      <w:r>
        <w:rPr>
          <w:rFonts w:cstheme="minorHAnsi"/>
          <w:i/>
          <w:iCs/>
          <w:sz w:val="20"/>
          <w:szCs w:val="20"/>
        </w:rPr>
        <w:t>•Volare in Europa, oggi</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24 marzo</w:t>
      </w:r>
    </w:p>
    <w:p w14:paraId="5ECE117F" w14:textId="3DD09E6A" w:rsidR="00BD2590" w:rsidRDefault="00BD2590" w:rsidP="00D42626">
      <w:pPr>
        <w:spacing w:after="0" w:line="276" w:lineRule="auto"/>
        <w:rPr>
          <w:rFonts w:cstheme="minorHAnsi"/>
          <w:i/>
          <w:iCs/>
          <w:sz w:val="20"/>
          <w:szCs w:val="20"/>
        </w:rPr>
      </w:pPr>
      <w:r>
        <w:rPr>
          <w:rFonts w:cstheme="minorHAnsi"/>
          <w:i/>
          <w:iCs/>
          <w:sz w:val="20"/>
          <w:szCs w:val="20"/>
        </w:rPr>
        <w:t>•Toh, i risultati di Ita Airways nel 2023</w:t>
      </w:r>
      <w:r>
        <w:rPr>
          <w:rFonts w:cstheme="minorHAnsi"/>
          <w:i/>
          <w:iCs/>
          <w:sz w:val="20"/>
          <w:szCs w:val="20"/>
        </w:rPr>
        <w:tab/>
      </w:r>
      <w:r>
        <w:rPr>
          <w:rFonts w:cstheme="minorHAnsi"/>
          <w:i/>
          <w:iCs/>
          <w:sz w:val="20"/>
          <w:szCs w:val="20"/>
        </w:rPr>
        <w:tab/>
        <w:t xml:space="preserve">   29 marzo</w:t>
      </w:r>
    </w:p>
    <w:p w14:paraId="19D5E0C6" w14:textId="5412A64F" w:rsidR="0072664A" w:rsidRDefault="0072664A" w:rsidP="00D42626">
      <w:pPr>
        <w:spacing w:after="0" w:line="276" w:lineRule="auto"/>
        <w:rPr>
          <w:rFonts w:cstheme="minorHAnsi"/>
          <w:i/>
          <w:iCs/>
          <w:sz w:val="20"/>
          <w:szCs w:val="20"/>
        </w:rPr>
      </w:pPr>
      <w:r>
        <w:rPr>
          <w:rFonts w:cstheme="minorHAnsi"/>
          <w:i/>
          <w:iCs/>
          <w:sz w:val="20"/>
          <w:szCs w:val="20"/>
        </w:rPr>
        <w:t>•Air Malta chiude, parte “KM Malta Air”</w:t>
      </w:r>
      <w:r>
        <w:rPr>
          <w:rFonts w:cstheme="minorHAnsi"/>
          <w:i/>
          <w:iCs/>
          <w:sz w:val="20"/>
          <w:szCs w:val="20"/>
        </w:rPr>
        <w:tab/>
      </w:r>
      <w:r>
        <w:rPr>
          <w:rFonts w:cstheme="minorHAnsi"/>
          <w:i/>
          <w:iCs/>
          <w:sz w:val="20"/>
          <w:szCs w:val="20"/>
        </w:rPr>
        <w:tab/>
        <w:t xml:space="preserve">     2 aprile</w:t>
      </w:r>
    </w:p>
    <w:p w14:paraId="162FCB14" w14:textId="77777777" w:rsidR="003F63B1" w:rsidRDefault="003F63B1" w:rsidP="006B42CE">
      <w:pPr>
        <w:spacing w:after="0" w:line="276" w:lineRule="auto"/>
        <w:rPr>
          <w:rFonts w:cstheme="minorHAnsi"/>
          <w:i/>
          <w:iCs/>
          <w:sz w:val="20"/>
          <w:szCs w:val="20"/>
        </w:rPr>
      </w:pPr>
    </w:p>
    <w:p w14:paraId="70EFF230" w14:textId="77777777" w:rsidR="003F63B1" w:rsidRDefault="003F63B1" w:rsidP="006B42CE">
      <w:pPr>
        <w:spacing w:after="0" w:line="276" w:lineRule="auto"/>
        <w:rPr>
          <w:rFonts w:cstheme="minorHAnsi"/>
          <w:i/>
          <w:iCs/>
          <w:sz w:val="20"/>
          <w:szCs w:val="20"/>
        </w:rPr>
      </w:pPr>
    </w:p>
    <w:p w14:paraId="4FDEBF30" w14:textId="77777777" w:rsidR="003F63B1" w:rsidRDefault="003F63B1" w:rsidP="006B42CE">
      <w:pPr>
        <w:spacing w:after="0" w:line="276" w:lineRule="auto"/>
        <w:rPr>
          <w:rFonts w:cstheme="minorHAnsi"/>
          <w:i/>
          <w:iCs/>
          <w:sz w:val="20"/>
          <w:szCs w:val="20"/>
        </w:rPr>
      </w:pPr>
    </w:p>
    <w:p w14:paraId="24CB25B3" w14:textId="77777777" w:rsidR="00BD2590" w:rsidRDefault="00BD2590" w:rsidP="006B42CE">
      <w:pPr>
        <w:spacing w:after="0" w:line="276" w:lineRule="auto"/>
        <w:rPr>
          <w:rFonts w:cstheme="minorHAnsi"/>
          <w:i/>
          <w:iCs/>
          <w:sz w:val="20"/>
          <w:szCs w:val="20"/>
        </w:rPr>
      </w:pPr>
    </w:p>
    <w:p w14:paraId="52D9F760" w14:textId="77777777" w:rsidR="00BD2590" w:rsidRDefault="00BD2590" w:rsidP="006B42CE">
      <w:pPr>
        <w:spacing w:after="0" w:line="276" w:lineRule="auto"/>
        <w:rPr>
          <w:rFonts w:cstheme="minorHAnsi"/>
          <w:i/>
          <w:iCs/>
          <w:sz w:val="20"/>
          <w:szCs w:val="20"/>
        </w:rPr>
      </w:pPr>
    </w:p>
    <w:p w14:paraId="750A9FA5" w14:textId="77777777" w:rsidR="00520B6A" w:rsidRDefault="00520B6A" w:rsidP="006B42CE">
      <w:pPr>
        <w:spacing w:after="0" w:line="276" w:lineRule="auto"/>
        <w:rPr>
          <w:rFonts w:cstheme="minorHAnsi"/>
          <w:i/>
          <w:iCs/>
          <w:sz w:val="20"/>
          <w:szCs w:val="20"/>
        </w:rPr>
      </w:pPr>
    </w:p>
    <w:p w14:paraId="6BEF4AB6" w14:textId="77777777" w:rsidR="00520B6A" w:rsidRDefault="00520B6A" w:rsidP="006B42CE">
      <w:pPr>
        <w:spacing w:after="0" w:line="276" w:lineRule="auto"/>
        <w:rPr>
          <w:rFonts w:cstheme="minorHAnsi"/>
          <w:i/>
          <w:iCs/>
          <w:sz w:val="20"/>
          <w:szCs w:val="20"/>
        </w:rPr>
      </w:pPr>
    </w:p>
    <w:p w14:paraId="0E1DEC18" w14:textId="77777777" w:rsidR="00520B6A" w:rsidRDefault="00520B6A" w:rsidP="006B42CE">
      <w:pPr>
        <w:spacing w:after="0" w:line="276" w:lineRule="auto"/>
        <w:rPr>
          <w:rFonts w:cstheme="minorHAnsi"/>
          <w:i/>
          <w:iCs/>
          <w:sz w:val="20"/>
          <w:szCs w:val="20"/>
        </w:rPr>
      </w:pPr>
    </w:p>
    <w:p w14:paraId="1BDCD985" w14:textId="77777777" w:rsidR="00520B6A" w:rsidRDefault="00520B6A" w:rsidP="006B42CE">
      <w:pPr>
        <w:spacing w:after="0" w:line="276" w:lineRule="auto"/>
        <w:rPr>
          <w:rFonts w:cstheme="minorHAnsi"/>
          <w:i/>
          <w:iCs/>
          <w:sz w:val="20"/>
          <w:szCs w:val="20"/>
        </w:rPr>
      </w:pPr>
    </w:p>
    <w:p w14:paraId="23BD61F1" w14:textId="77777777" w:rsidR="00520B6A" w:rsidRDefault="00520B6A" w:rsidP="006B42CE">
      <w:pPr>
        <w:spacing w:after="0" w:line="276" w:lineRule="auto"/>
        <w:rPr>
          <w:rFonts w:cstheme="minorHAnsi"/>
          <w:i/>
          <w:iCs/>
          <w:sz w:val="20"/>
          <w:szCs w:val="20"/>
        </w:rPr>
      </w:pPr>
    </w:p>
    <w:p w14:paraId="7EDDF482" w14:textId="77777777" w:rsidR="00520B6A" w:rsidRDefault="00520B6A" w:rsidP="006B42CE">
      <w:pPr>
        <w:spacing w:after="0" w:line="276" w:lineRule="auto"/>
        <w:rPr>
          <w:rFonts w:cstheme="minorHAnsi"/>
          <w:i/>
          <w:iCs/>
          <w:sz w:val="20"/>
          <w:szCs w:val="20"/>
        </w:rPr>
      </w:pPr>
    </w:p>
    <w:p w14:paraId="4F607C04" w14:textId="77777777" w:rsidR="00520B6A" w:rsidRDefault="00520B6A" w:rsidP="006B42CE">
      <w:pPr>
        <w:spacing w:after="0" w:line="276" w:lineRule="auto"/>
        <w:rPr>
          <w:rFonts w:cstheme="minorHAnsi"/>
          <w:i/>
          <w:iCs/>
          <w:sz w:val="20"/>
          <w:szCs w:val="20"/>
        </w:rPr>
      </w:pPr>
    </w:p>
    <w:p w14:paraId="00405316" w14:textId="77777777" w:rsidR="00520B6A" w:rsidRDefault="00520B6A" w:rsidP="006B42CE">
      <w:pPr>
        <w:spacing w:after="0" w:line="276" w:lineRule="auto"/>
        <w:rPr>
          <w:rFonts w:cstheme="minorHAnsi"/>
          <w:i/>
          <w:iCs/>
          <w:sz w:val="20"/>
          <w:szCs w:val="20"/>
        </w:rPr>
      </w:pPr>
    </w:p>
    <w:p w14:paraId="4044FB39" w14:textId="77777777" w:rsidR="00BD2590" w:rsidRDefault="00BD2590"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24">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25"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26" w:history="1">
        <w:r>
          <w:rPr>
            <w:rStyle w:val="Collegamentoipertestuale"/>
            <w:rFonts w:ascii="Bahnschrift SemiCondensed" w:hAnsi="Bahnschrift SemiCondensed"/>
            <w:sz w:val="24"/>
            <w:szCs w:val="24"/>
          </w:rPr>
          <w:t>antonio.bordoni@yahoo.it</w:t>
        </w:r>
      </w:hyperlink>
    </w:p>
    <w:p w14:paraId="0497979D" w14:textId="77777777" w:rsidR="00AE5C27" w:rsidRPr="00AE5C27" w:rsidRDefault="00AE5C27" w:rsidP="0086514D">
      <w:pPr>
        <w:spacing w:line="276" w:lineRule="auto"/>
        <w:rPr>
          <w:rFonts w:cstheme="minorHAnsi"/>
          <w:i/>
          <w:iCs/>
          <w:sz w:val="20"/>
          <w:szCs w:val="20"/>
        </w:rPr>
      </w:pPr>
    </w:p>
    <w:sectPr w:rsidR="00AE5C27"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96A380B"/>
    <w:multiLevelType w:val="hybridMultilevel"/>
    <w:tmpl w:val="0E9E35FC"/>
    <w:lvl w:ilvl="0" w:tplc="B7A495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E7530BC"/>
    <w:multiLevelType w:val="hybridMultilevel"/>
    <w:tmpl w:val="E318C942"/>
    <w:lvl w:ilvl="0" w:tplc="DE0E59A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3"/>
  </w:num>
  <w:num w:numId="2" w16cid:durableId="1660575916">
    <w:abstractNumId w:val="2"/>
  </w:num>
  <w:num w:numId="3" w16cid:durableId="2093043110">
    <w:abstractNumId w:val="0"/>
  </w:num>
  <w:num w:numId="4" w16cid:durableId="1316302282">
    <w:abstractNumId w:val="1"/>
  </w:num>
  <w:num w:numId="5" w16cid:durableId="9388289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112646"/>
    <w:rsid w:val="001143CA"/>
    <w:rsid w:val="00126F79"/>
    <w:rsid w:val="0022724A"/>
    <w:rsid w:val="002750C2"/>
    <w:rsid w:val="002E7463"/>
    <w:rsid w:val="0030326F"/>
    <w:rsid w:val="00364EBF"/>
    <w:rsid w:val="003A5644"/>
    <w:rsid w:val="003B3253"/>
    <w:rsid w:val="003D4BCA"/>
    <w:rsid w:val="003E1F55"/>
    <w:rsid w:val="003F4367"/>
    <w:rsid w:val="003F4DCC"/>
    <w:rsid w:val="003F63B1"/>
    <w:rsid w:val="00456597"/>
    <w:rsid w:val="00490CF2"/>
    <w:rsid w:val="004A1BED"/>
    <w:rsid w:val="004D2A23"/>
    <w:rsid w:val="00514C04"/>
    <w:rsid w:val="00520B6A"/>
    <w:rsid w:val="00553C39"/>
    <w:rsid w:val="005644D5"/>
    <w:rsid w:val="005811D5"/>
    <w:rsid w:val="005B6637"/>
    <w:rsid w:val="005C136E"/>
    <w:rsid w:val="005D32EA"/>
    <w:rsid w:val="005D77DB"/>
    <w:rsid w:val="005F677A"/>
    <w:rsid w:val="00602795"/>
    <w:rsid w:val="0060317E"/>
    <w:rsid w:val="006114C7"/>
    <w:rsid w:val="00612FA4"/>
    <w:rsid w:val="00621A58"/>
    <w:rsid w:val="006550C0"/>
    <w:rsid w:val="006968CA"/>
    <w:rsid w:val="006B42CE"/>
    <w:rsid w:val="006D06AA"/>
    <w:rsid w:val="0072664A"/>
    <w:rsid w:val="00783D82"/>
    <w:rsid w:val="007903DD"/>
    <w:rsid w:val="007934C6"/>
    <w:rsid w:val="008127D6"/>
    <w:rsid w:val="008447A4"/>
    <w:rsid w:val="0086514D"/>
    <w:rsid w:val="00A00D4B"/>
    <w:rsid w:val="00A20CA5"/>
    <w:rsid w:val="00AB7768"/>
    <w:rsid w:val="00AE5C27"/>
    <w:rsid w:val="00B6410E"/>
    <w:rsid w:val="00B73DA2"/>
    <w:rsid w:val="00BA7105"/>
    <w:rsid w:val="00BB5C5C"/>
    <w:rsid w:val="00BD09BB"/>
    <w:rsid w:val="00BD2590"/>
    <w:rsid w:val="00BE5EA0"/>
    <w:rsid w:val="00BF5DF9"/>
    <w:rsid w:val="00C14D7C"/>
    <w:rsid w:val="00C273BD"/>
    <w:rsid w:val="00C27BBA"/>
    <w:rsid w:val="00C31826"/>
    <w:rsid w:val="00C361FE"/>
    <w:rsid w:val="00C42A91"/>
    <w:rsid w:val="00CA1C0F"/>
    <w:rsid w:val="00D26EF2"/>
    <w:rsid w:val="00D42626"/>
    <w:rsid w:val="00D934BA"/>
    <w:rsid w:val="00DA08CC"/>
    <w:rsid w:val="00DE45BD"/>
    <w:rsid w:val="00E353F8"/>
    <w:rsid w:val="00E445FF"/>
    <w:rsid w:val="00E547FD"/>
    <w:rsid w:val="00ED065C"/>
    <w:rsid w:val="00F0330D"/>
    <w:rsid w:val="00F37AFD"/>
    <w:rsid w:val="00F434E3"/>
    <w:rsid w:val="00F44B2C"/>
    <w:rsid w:val="00F86136"/>
    <w:rsid w:val="00F946A8"/>
    <w:rsid w:val="00FB4092"/>
    <w:rsid w:val="00FC31D3"/>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Airbus_A380" TargetMode="External"/><Relationship Id="rId13" Type="http://schemas.openxmlformats.org/officeDocument/2006/relationships/hyperlink" Target="https://it.wikipedia.org/wiki/Governo_Tsipras_II" TargetMode="External"/><Relationship Id="rId18" Type="http://schemas.openxmlformats.org/officeDocument/2006/relationships/image" Target="media/image4.jpg"/><Relationship Id="rId26" Type="http://schemas.openxmlformats.org/officeDocument/2006/relationships/hyperlink" Target="mailto:antonio.bordoni@yahoo.it" TargetMode="External"/><Relationship Id="rId3" Type="http://schemas.openxmlformats.org/officeDocument/2006/relationships/settings" Target="settings.xml"/><Relationship Id="rId21" Type="http://schemas.openxmlformats.org/officeDocument/2006/relationships/hyperlink" Target="https://en.wikipedia.org/wiki/False_advertising" TargetMode="External"/><Relationship Id="rId7" Type="http://schemas.openxmlformats.org/officeDocument/2006/relationships/hyperlink" Target="https://it.wikipedia.org/w/index.php?title=Assistenza_a_terra&amp;action=edit&amp;redlink=1" TargetMode="External"/><Relationship Id="rId12" Type="http://schemas.openxmlformats.org/officeDocument/2006/relationships/image" Target="media/image1.jpg"/><Relationship Id="rId17" Type="http://schemas.openxmlformats.org/officeDocument/2006/relationships/image" Target="media/image3.jpg"/><Relationship Id="rId25" Type="http://schemas.openxmlformats.org/officeDocument/2006/relationships/hyperlink" Target="mailto:info@ibneditore.it"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en.wikipedia.org/wiki/Lufthansa" TargetMode="External"/><Relationship Id="rId1" Type="http://schemas.openxmlformats.org/officeDocument/2006/relationships/numbering" Target="numbering.xml"/><Relationship Id="rId6" Type="http://schemas.openxmlformats.org/officeDocument/2006/relationships/hyperlink" Target="https://it.wikipedia.org/wiki/Aeroporto_di_Francoforte-Hahn" TargetMode="External"/><Relationship Id="rId11" Type="http://schemas.openxmlformats.org/officeDocument/2006/relationships/hyperlink" Target="https://it.wikipedia.org/wiki/India" TargetMode="External"/><Relationship Id="rId24" Type="http://schemas.openxmlformats.org/officeDocument/2006/relationships/image" Target="media/image5.png"/><Relationship Id="rId5" Type="http://schemas.openxmlformats.org/officeDocument/2006/relationships/hyperlink" Target="https://it.wikipedia.org/wiki/Aeroporto_di_Francoforte_sul_Meno" TargetMode="External"/><Relationship Id="rId15" Type="http://schemas.openxmlformats.org/officeDocument/2006/relationships/hyperlink" Target="https://it.wikipedia.org/wiki/Grecia" TargetMode="External"/><Relationship Id="rId23" Type="http://schemas.openxmlformats.org/officeDocument/2006/relationships/hyperlink" Target="https://en.wikipedia.org/wiki/Rhineland-Palatinate" TargetMode="External"/><Relationship Id="rId28" Type="http://schemas.openxmlformats.org/officeDocument/2006/relationships/theme" Target="theme/theme1.xml"/><Relationship Id="rId10" Type="http://schemas.openxmlformats.org/officeDocument/2006/relationships/hyperlink" Target="https://it.wikipedia.org/wiki/Delhi" TargetMode="External"/><Relationship Id="rId19" Type="http://schemas.openxmlformats.org/officeDocument/2006/relationships/hyperlink" Target="https://en.wikipedia.org/wiki/Ryanair" TargetMode="External"/><Relationship Id="rId4" Type="http://schemas.openxmlformats.org/officeDocument/2006/relationships/webSettings" Target="webSettings.xml"/><Relationship Id="rId9" Type="http://schemas.openxmlformats.org/officeDocument/2006/relationships/hyperlink" Target="https://it.wikipedia.org/wiki/Aeroporto_Internazionale_di_Delhi" TargetMode="External"/><Relationship Id="rId14" Type="http://schemas.openxmlformats.org/officeDocument/2006/relationships/hyperlink" Target="https://it.wikipedia.org/wiki/Privatizzazione" TargetMode="External"/><Relationship Id="rId22" Type="http://schemas.openxmlformats.org/officeDocument/2006/relationships/hyperlink" Target="https://en.wikipedia.org/wiki/Fraport"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1546</Words>
  <Characters>8818</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cp:revision>
  <dcterms:created xsi:type="dcterms:W3CDTF">2024-04-04T10:01:00Z</dcterms:created>
  <dcterms:modified xsi:type="dcterms:W3CDTF">2024-04-04T10:01:00Z</dcterms:modified>
</cp:coreProperties>
</file>