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4472" w14:textId="27399F97" w:rsidR="001243EA" w:rsidRPr="00961C85" w:rsidRDefault="002427B4" w:rsidP="002427B4">
      <w:pPr>
        <w:rPr>
          <w:b/>
          <w:bCs/>
          <w:i/>
          <w:iCs/>
          <w:color w:val="4472C4" w:themeColor="accent1"/>
          <w:sz w:val="18"/>
          <w:szCs w:val="18"/>
        </w:rPr>
      </w:pPr>
      <w:r w:rsidRPr="00961C85">
        <w:rPr>
          <w:b/>
          <w:bCs/>
          <w:i/>
          <w:iCs/>
          <w:color w:val="4472C4" w:themeColor="accent1"/>
          <w:sz w:val="18"/>
          <w:szCs w:val="18"/>
        </w:rPr>
        <w:t>Aviation Industry News</w:t>
      </w:r>
      <w:r w:rsidR="004B15FD" w:rsidRPr="00961C85">
        <w:rPr>
          <w:b/>
          <w:bCs/>
          <w:i/>
          <w:iCs/>
          <w:color w:val="4472C4" w:themeColor="accent1"/>
          <w:sz w:val="18"/>
          <w:szCs w:val="18"/>
        </w:rPr>
        <w:t xml:space="preserve">    </w:t>
      </w:r>
    </w:p>
    <w:p w14:paraId="7105E754" w14:textId="0B3C589C" w:rsidR="00DF7865" w:rsidRDefault="00AA4524" w:rsidP="00FF1DCA">
      <w:pPr>
        <w:ind w:left="1416" w:firstLine="708"/>
        <w:rPr>
          <w:sz w:val="20"/>
          <w:szCs w:val="20"/>
        </w:rPr>
      </w:pPr>
      <w:r>
        <w:rPr>
          <w:b/>
          <w:bCs/>
          <w:color w:val="4472C4" w:themeColor="accent1"/>
          <w:sz w:val="28"/>
          <w:szCs w:val="28"/>
        </w:rPr>
        <w:t xml:space="preserve">     </w:t>
      </w:r>
      <w:r w:rsidR="004B15FD">
        <w:rPr>
          <w:b/>
          <w:bCs/>
          <w:color w:val="4472C4" w:themeColor="accent1"/>
          <w:sz w:val="28"/>
          <w:szCs w:val="28"/>
        </w:rPr>
        <w:t xml:space="preserve"> </w:t>
      </w:r>
    </w:p>
    <w:p w14:paraId="1881E799" w14:textId="77777777" w:rsidR="00FF1DCA" w:rsidRPr="00C14428" w:rsidRDefault="00FF1DCA" w:rsidP="00FF1DCA">
      <w:pPr>
        <w:ind w:left="708" w:firstLine="708"/>
        <w:rPr>
          <w:b/>
          <w:bCs/>
          <w:color w:val="00B0F0"/>
          <w:sz w:val="28"/>
          <w:szCs w:val="28"/>
        </w:rPr>
      </w:pPr>
      <w:r w:rsidRPr="00C14428">
        <w:rPr>
          <w:b/>
          <w:bCs/>
          <w:color w:val="00B0F0"/>
          <w:sz w:val="28"/>
          <w:szCs w:val="28"/>
        </w:rPr>
        <w:t>L’ESPERIENZA DI SWISS NEL GRUPPO LUFTHANSA</w:t>
      </w:r>
    </w:p>
    <w:p w14:paraId="4A9EA3F6" w14:textId="77777777" w:rsidR="00FF1DCA" w:rsidRDefault="00FF1DCA" w:rsidP="00FF1DCA">
      <w:r>
        <w:t xml:space="preserve">Ancora non sappiamo se la infinita telenovela sull’acquisizione della ex Alitalia, Ita Airways, da parte di Lufthansa andrà in porto, ma in ogni caso può risultare un buon esercizio didattico valutare l’esperienza della compagnia di bandiera svizzera </w:t>
      </w:r>
      <w:r w:rsidRPr="00C72C58">
        <w:rPr>
          <w:i/>
          <w:iCs/>
        </w:rPr>
        <w:t>Swiss International Airlines</w:t>
      </w:r>
      <w:r>
        <w:t xml:space="preserve"> la quale anch’essa è finita conglobata sotto la galassia del Gruppo tedesco.</w:t>
      </w:r>
    </w:p>
    <w:p w14:paraId="4304E3DE" w14:textId="77777777" w:rsidR="00FF1DCA" w:rsidRDefault="00FF1DCA" w:rsidP="00FF1DCA">
      <w:pPr>
        <w:rPr>
          <w:rFonts w:cstheme="minorHAnsi"/>
          <w:shd w:val="clear" w:color="auto" w:fill="FFFFFF"/>
        </w:rPr>
      </w:pPr>
      <w:r w:rsidRPr="001B1050">
        <w:rPr>
          <w:rFonts w:cstheme="minorHAnsi"/>
        </w:rPr>
        <w:t xml:space="preserve">La Swiss International è nata nel marzo 2002 a seguito del fallimento avvenuto l’anno precedente della storica compagnia fondata nel 1931, Swissair. </w:t>
      </w:r>
      <w:r w:rsidRPr="001B1050">
        <w:rPr>
          <w:rFonts w:cstheme="minorHAnsi"/>
          <w:shd w:val="clear" w:color="auto" w:fill="FFFFFF"/>
        </w:rPr>
        <w:t>La nuova compagnia venne costituita</w:t>
      </w:r>
      <w:r>
        <w:rPr>
          <w:rFonts w:cstheme="minorHAnsi"/>
          <w:shd w:val="clear" w:color="auto" w:fill="FFFFFF"/>
        </w:rPr>
        <w:t xml:space="preserve"> t</w:t>
      </w:r>
      <w:r w:rsidRPr="001B1050">
        <w:rPr>
          <w:rFonts w:cstheme="minorHAnsi"/>
          <w:shd w:val="clear" w:color="auto" w:fill="FFFFFF"/>
        </w:rPr>
        <w:t xml:space="preserve">ramite una fusione di parte della flotta e </w:t>
      </w:r>
      <w:r w:rsidRPr="00662D69">
        <w:rPr>
          <w:rFonts w:cstheme="minorHAnsi"/>
          <w:shd w:val="clear" w:color="auto" w:fill="FFFFFF"/>
        </w:rPr>
        <w:t>del personale di Swissair con un'altra aerolinea svizzera, la regionale </w:t>
      </w:r>
      <w:hyperlink r:id="rId5" w:tooltip="Crossair" w:history="1">
        <w:r w:rsidRPr="00662D69">
          <w:rPr>
            <w:rStyle w:val="Collegamentoipertestuale"/>
            <w:rFonts w:cstheme="minorHAnsi"/>
            <w:color w:val="auto"/>
            <w:u w:val="none"/>
            <w:shd w:val="clear" w:color="auto" w:fill="FFFFFF"/>
          </w:rPr>
          <w:t>Crossair</w:t>
        </w:r>
      </w:hyperlink>
      <w:r w:rsidRPr="00662D69">
        <w:rPr>
          <w:rFonts w:cstheme="minorHAnsi"/>
          <w:shd w:val="clear" w:color="auto" w:fill="FFFFFF"/>
        </w:rPr>
        <w:t xml:space="preserve">. Per </w:t>
      </w:r>
      <w:r>
        <w:rPr>
          <w:rFonts w:cstheme="minorHAnsi"/>
          <w:shd w:val="clear" w:color="auto" w:fill="FFFFFF"/>
        </w:rPr>
        <w:t xml:space="preserve">inciso questa fusione voluta dalle autorità elvetiche per far sì che la nazione non rimanesse senza un proprio vettore, dimostra a noi </w:t>
      </w:r>
      <w:proofErr w:type="gramStart"/>
      <w:r>
        <w:rPr>
          <w:rFonts w:cstheme="minorHAnsi"/>
          <w:shd w:val="clear" w:color="auto" w:fill="FFFFFF"/>
        </w:rPr>
        <w:t>italiani  che</w:t>
      </w:r>
      <w:proofErr w:type="gramEnd"/>
      <w:r>
        <w:rPr>
          <w:rFonts w:cstheme="minorHAnsi"/>
          <w:shd w:val="clear" w:color="auto" w:fill="FFFFFF"/>
        </w:rPr>
        <w:t xml:space="preserve"> la AirOne avrebbe potuto ben inglobare la fallimentare Alitalia; ricordiamo questo particolare perché al tempo si levarono molte voci critiche sull’ipotesi che una “piccola” compagnia come AirOne avesse potuto fondersi con una “grande” compagnia come Alitalia.</w:t>
      </w:r>
    </w:p>
    <w:p w14:paraId="2DA68AC6" w14:textId="77777777" w:rsidR="00FF1DCA" w:rsidRDefault="00FF1DCA" w:rsidP="00FF1DCA">
      <w:pPr>
        <w:rPr>
          <w:rFonts w:cstheme="minorHAnsi"/>
          <w:shd w:val="clear" w:color="auto" w:fill="FFFFFF"/>
        </w:rPr>
      </w:pPr>
      <w:r w:rsidRPr="00662D69">
        <w:rPr>
          <w:rFonts w:cstheme="minorHAnsi"/>
          <w:shd w:val="clear" w:color="auto" w:fill="FFFFFF"/>
        </w:rPr>
        <w:t>I creditori più esposti di </w:t>
      </w:r>
      <w:hyperlink r:id="rId6" w:tooltip="Swissair" w:history="1">
        <w:r w:rsidRPr="00662D69">
          <w:rPr>
            <w:rStyle w:val="Collegamentoipertestuale"/>
            <w:rFonts w:cstheme="minorHAnsi"/>
            <w:color w:val="auto"/>
            <w:u w:val="none"/>
            <w:shd w:val="clear" w:color="auto" w:fill="FFFFFF"/>
          </w:rPr>
          <w:t>Swissair</w:t>
        </w:r>
      </w:hyperlink>
      <w:r w:rsidRPr="00662D69">
        <w:rPr>
          <w:rFonts w:cstheme="minorHAnsi"/>
          <w:shd w:val="clear" w:color="auto" w:fill="FFFFFF"/>
        </w:rPr>
        <w:t>, </w:t>
      </w:r>
      <w:hyperlink r:id="rId7" w:tooltip="Credit Suisse" w:history="1">
        <w:r w:rsidRPr="00662D69">
          <w:rPr>
            <w:rStyle w:val="Collegamentoipertestuale"/>
            <w:rFonts w:cstheme="minorHAnsi"/>
            <w:color w:val="auto"/>
            <w:u w:val="none"/>
            <w:shd w:val="clear" w:color="auto" w:fill="FFFFFF"/>
          </w:rPr>
          <w:t>Credit Suisse</w:t>
        </w:r>
      </w:hyperlink>
      <w:r w:rsidRPr="00662D69">
        <w:rPr>
          <w:rFonts w:cstheme="minorHAnsi"/>
          <w:shd w:val="clear" w:color="auto" w:fill="FFFFFF"/>
        </w:rPr>
        <w:t> e </w:t>
      </w:r>
      <w:hyperlink r:id="rId8" w:tooltip="UBS" w:history="1">
        <w:r w:rsidRPr="00662D69">
          <w:rPr>
            <w:rStyle w:val="Collegamentoipertestuale"/>
            <w:rFonts w:cstheme="minorHAnsi"/>
            <w:color w:val="auto"/>
            <w:u w:val="none"/>
            <w:shd w:val="clear" w:color="auto" w:fill="FFFFFF"/>
          </w:rPr>
          <w:t>UBS</w:t>
        </w:r>
      </w:hyperlink>
      <w:r w:rsidRPr="00662D69">
        <w:rPr>
          <w:rFonts w:cstheme="minorHAnsi"/>
          <w:shd w:val="clear" w:color="auto" w:fill="FFFFFF"/>
        </w:rPr>
        <w:t>, vendettero una parte delle attività di </w:t>
      </w:r>
      <w:hyperlink r:id="rId9" w:tooltip="Swissair" w:history="1">
        <w:r w:rsidRPr="00662D69">
          <w:rPr>
            <w:rStyle w:val="Collegamentoipertestuale"/>
            <w:rFonts w:cstheme="minorHAnsi"/>
            <w:color w:val="auto"/>
            <w:u w:val="none"/>
            <w:shd w:val="clear" w:color="auto" w:fill="FFFFFF"/>
          </w:rPr>
          <w:t>Swissair</w:t>
        </w:r>
      </w:hyperlink>
      <w:r w:rsidRPr="00662D69">
        <w:rPr>
          <w:rFonts w:cstheme="minorHAnsi"/>
          <w:shd w:val="clear" w:color="auto" w:fill="FFFFFF"/>
        </w:rPr>
        <w:t> a </w:t>
      </w:r>
      <w:hyperlink r:id="rId10" w:tooltip="Crossair" w:history="1">
        <w:r w:rsidRPr="00662D69">
          <w:rPr>
            <w:rStyle w:val="Collegamentoipertestuale"/>
            <w:rFonts w:cstheme="minorHAnsi"/>
            <w:color w:val="auto"/>
            <w:u w:val="none"/>
            <w:shd w:val="clear" w:color="auto" w:fill="FFFFFF"/>
          </w:rPr>
          <w:t>Crossair</w:t>
        </w:r>
      </w:hyperlink>
      <w:r w:rsidRPr="00662D69">
        <w:rPr>
          <w:rFonts w:cstheme="minorHAnsi"/>
          <w:shd w:val="clear" w:color="auto" w:fill="FFFFFF"/>
        </w:rPr>
        <w:t>, una compagnia regionale. Al momento, sia </w:t>
      </w:r>
      <w:hyperlink r:id="rId11" w:tooltip="Swissair" w:history="1">
        <w:r w:rsidRPr="00662D69">
          <w:rPr>
            <w:rStyle w:val="Collegamentoipertestuale"/>
            <w:rFonts w:cstheme="minorHAnsi"/>
            <w:color w:val="auto"/>
            <w:u w:val="none"/>
            <w:shd w:val="clear" w:color="auto" w:fill="FFFFFF"/>
          </w:rPr>
          <w:t>Swissair</w:t>
        </w:r>
      </w:hyperlink>
      <w:r w:rsidRPr="00662D69">
        <w:rPr>
          <w:rFonts w:cstheme="minorHAnsi"/>
          <w:shd w:val="clear" w:color="auto" w:fill="FFFFFF"/>
        </w:rPr>
        <w:t> e </w:t>
      </w:r>
      <w:hyperlink r:id="rId12" w:tooltip="Crossair" w:history="1">
        <w:r w:rsidRPr="00662D69">
          <w:rPr>
            <w:rStyle w:val="Collegamentoipertestuale"/>
            <w:rFonts w:cstheme="minorHAnsi"/>
            <w:color w:val="auto"/>
            <w:u w:val="none"/>
            <w:shd w:val="clear" w:color="auto" w:fill="FFFFFF"/>
          </w:rPr>
          <w:t>Crossair</w:t>
        </w:r>
      </w:hyperlink>
      <w:r w:rsidRPr="00662D69">
        <w:rPr>
          <w:rFonts w:cstheme="minorHAnsi"/>
          <w:shd w:val="clear" w:color="auto" w:fill="FFFFFF"/>
        </w:rPr>
        <w:t> erano sotto la stessa holding, denominata </w:t>
      </w:r>
      <w:hyperlink r:id="rId13" w:tooltip="SAirGroup (la pagina non esiste)" w:history="1">
        <w:r w:rsidRPr="00662D69">
          <w:rPr>
            <w:rStyle w:val="Collegamentoipertestuale"/>
            <w:rFonts w:cstheme="minorHAnsi"/>
            <w:color w:val="auto"/>
            <w:u w:val="none"/>
            <w:shd w:val="clear" w:color="auto" w:fill="FFFFFF"/>
          </w:rPr>
          <w:t>SAirGroup</w:t>
        </w:r>
      </w:hyperlink>
      <w:r w:rsidRPr="00662D69">
        <w:rPr>
          <w:rFonts w:cstheme="minorHAnsi"/>
          <w:shd w:val="clear" w:color="auto" w:fill="FFFFFF"/>
        </w:rPr>
        <w:t>. </w:t>
      </w:r>
      <w:hyperlink r:id="rId14" w:tooltip="Crossair" w:history="1">
        <w:r w:rsidRPr="00662D69">
          <w:rPr>
            <w:rStyle w:val="Collegamentoipertestuale"/>
            <w:rFonts w:cstheme="minorHAnsi"/>
            <w:color w:val="auto"/>
            <w:u w:val="none"/>
            <w:shd w:val="clear" w:color="auto" w:fill="FFFFFF"/>
          </w:rPr>
          <w:t>Crossair</w:t>
        </w:r>
      </w:hyperlink>
      <w:r w:rsidRPr="00662D69">
        <w:rPr>
          <w:rFonts w:cstheme="minorHAnsi"/>
          <w:shd w:val="clear" w:color="auto" w:fill="FFFFFF"/>
        </w:rPr>
        <w:t> più tardi cambiò il suo nome in </w:t>
      </w:r>
      <w:hyperlink r:id="rId15" w:tooltip="Swiss" w:history="1">
        <w:r w:rsidRPr="00662D69">
          <w:rPr>
            <w:rStyle w:val="Collegamentoipertestuale"/>
            <w:rFonts w:cstheme="minorHAnsi"/>
            <w:color w:val="auto"/>
            <w:u w:val="none"/>
            <w:shd w:val="clear" w:color="auto" w:fill="FFFFFF"/>
          </w:rPr>
          <w:t>Swiss</w:t>
        </w:r>
      </w:hyperlink>
      <w:r w:rsidRPr="00662D69">
        <w:rPr>
          <w:rFonts w:cstheme="minorHAnsi"/>
          <w:shd w:val="clear" w:color="auto" w:fill="FFFFFF"/>
        </w:rPr>
        <w:t xml:space="preserve"> e la nuova compagnia aerea </w:t>
      </w:r>
      <w:r w:rsidRPr="001B1050">
        <w:rPr>
          <w:rFonts w:cstheme="minorHAnsi"/>
          <w:shd w:val="clear" w:color="auto" w:fill="FFFFFF"/>
        </w:rPr>
        <w:t xml:space="preserve">nazionale iniziò la sua attività ufficialmente il 31 marzo 2002. La compagnia era di proprietà prima di investitori istituzionali (61,3%), Confederazione svizzera (20,3%), Cantoni e Comuni (12,2%) e altri (6,2%). Le perdite della nuova </w:t>
      </w:r>
      <w:r>
        <w:rPr>
          <w:rFonts w:cstheme="minorHAnsi"/>
          <w:shd w:val="clear" w:color="auto" w:fill="FFFFFF"/>
        </w:rPr>
        <w:t>Swiss International</w:t>
      </w:r>
      <w:r w:rsidRPr="001B1050">
        <w:rPr>
          <w:rFonts w:cstheme="minorHAnsi"/>
          <w:shd w:val="clear" w:color="auto" w:fill="FFFFFF"/>
        </w:rPr>
        <w:t xml:space="preserve"> ammontarono a 1,6 miliardi di dollari dalla partenza fino al 2005.</w:t>
      </w:r>
    </w:p>
    <w:p w14:paraId="6926A093" w14:textId="77777777" w:rsidR="00FF1DCA" w:rsidRDefault="00FF1DCA" w:rsidP="00FF1DCA">
      <w:pPr>
        <w:rPr>
          <w:rFonts w:cstheme="minorHAnsi"/>
          <w:shd w:val="clear" w:color="auto" w:fill="FFFFFF"/>
        </w:rPr>
      </w:pPr>
      <w:r w:rsidRPr="00333DC5">
        <w:rPr>
          <w:rFonts w:cstheme="minorHAnsi"/>
          <w:shd w:val="clear" w:color="auto" w:fill="FFFFFF"/>
        </w:rPr>
        <w:t>L’interesse di Lufthansa per la compagnia elvetica si manifestò nel marzo 2005</w:t>
      </w:r>
      <w:r>
        <w:rPr>
          <w:rFonts w:cstheme="minorHAnsi"/>
          <w:shd w:val="clear" w:color="auto" w:fill="FFFFFF"/>
        </w:rPr>
        <w:t xml:space="preserve"> e </w:t>
      </w:r>
      <w:proofErr w:type="gramStart"/>
      <w:r>
        <w:rPr>
          <w:rFonts w:cstheme="minorHAnsi"/>
          <w:shd w:val="clear" w:color="auto" w:fill="FFFFFF"/>
        </w:rPr>
        <w:t>inizialmente  venne</w:t>
      </w:r>
      <w:proofErr w:type="gramEnd"/>
      <w:r>
        <w:rPr>
          <w:rFonts w:cstheme="minorHAnsi"/>
          <w:shd w:val="clear" w:color="auto" w:fill="FFFFFF"/>
        </w:rPr>
        <w:t xml:space="preserve"> acquisita</w:t>
      </w:r>
      <w:r w:rsidRPr="00333DC5">
        <w:rPr>
          <w:rFonts w:cstheme="minorHAnsi"/>
          <w:shd w:val="clear" w:color="auto" w:fill="FFFFFF"/>
        </w:rPr>
        <w:t xml:space="preserve">  una quota di minoranza (11%) di una nuova società creata per detenere azioni svizzere chiamata Air Trust. </w:t>
      </w:r>
      <w:r>
        <w:rPr>
          <w:rFonts w:cstheme="minorHAnsi"/>
          <w:shd w:val="clear" w:color="auto" w:fill="FFFFFF"/>
        </w:rPr>
        <w:t>Da fine 2005 l</w:t>
      </w:r>
      <w:r w:rsidRPr="00333DC5">
        <w:rPr>
          <w:rFonts w:cstheme="minorHAnsi"/>
          <w:shd w:val="clear" w:color="auto" w:fill="FFFFFF"/>
        </w:rPr>
        <w:t xml:space="preserve">e operazioni Swiss sono state progressivamente integrate con Lufthansa, e l'acquisizione </w:t>
      </w:r>
      <w:r>
        <w:rPr>
          <w:rFonts w:cstheme="minorHAnsi"/>
          <w:shd w:val="clear" w:color="auto" w:fill="FFFFFF"/>
        </w:rPr>
        <w:t>venne</w:t>
      </w:r>
      <w:r w:rsidRPr="00333DC5">
        <w:rPr>
          <w:rFonts w:cstheme="minorHAnsi"/>
          <w:shd w:val="clear" w:color="auto" w:fill="FFFFFF"/>
        </w:rPr>
        <w:t xml:space="preserve"> completata il 1º luglio 2007. Swiss ha </w:t>
      </w:r>
      <w:r w:rsidRPr="00662D69">
        <w:rPr>
          <w:rFonts w:cstheme="minorHAnsi"/>
          <w:shd w:val="clear" w:color="auto" w:fill="FFFFFF"/>
        </w:rPr>
        <w:t>aderito a </w:t>
      </w:r>
      <w:hyperlink r:id="rId16" w:tooltip="Star Alliance" w:history="1">
        <w:r w:rsidRPr="00662D69">
          <w:rPr>
            <w:rStyle w:val="Collegamentoipertestuale"/>
            <w:rFonts w:cstheme="minorHAnsi"/>
            <w:color w:val="auto"/>
            <w:u w:val="none"/>
            <w:shd w:val="clear" w:color="auto" w:fill="FFFFFF"/>
          </w:rPr>
          <w:t>Star Alliance</w:t>
        </w:r>
      </w:hyperlink>
      <w:r w:rsidRPr="00662D69">
        <w:rPr>
          <w:rFonts w:cstheme="minorHAnsi"/>
          <w:shd w:val="clear" w:color="auto" w:fill="FFFFFF"/>
        </w:rPr>
        <w:t xml:space="preserve"> divenendo </w:t>
      </w:r>
      <w:r w:rsidRPr="00333DC5">
        <w:rPr>
          <w:rFonts w:cstheme="minorHAnsi"/>
          <w:shd w:val="clear" w:color="auto" w:fill="FFFFFF"/>
        </w:rPr>
        <w:t xml:space="preserve">inoltre un membro </w:t>
      </w:r>
      <w:r w:rsidRPr="00662D69">
        <w:rPr>
          <w:rFonts w:cstheme="minorHAnsi"/>
          <w:shd w:val="clear" w:color="auto" w:fill="FFFFFF"/>
        </w:rPr>
        <w:t>di </w:t>
      </w:r>
      <w:hyperlink r:id="rId17" w:tooltip="Miles and More (la pagina non esiste)" w:history="1">
        <w:r w:rsidRPr="00662D69">
          <w:rPr>
            <w:rStyle w:val="Collegamentoipertestuale"/>
            <w:rFonts w:cstheme="minorHAnsi"/>
            <w:i/>
            <w:iCs/>
            <w:color w:val="auto"/>
            <w:u w:val="none"/>
            <w:shd w:val="clear" w:color="auto" w:fill="FFFFFF"/>
          </w:rPr>
          <w:t>Miles and More</w:t>
        </w:r>
      </w:hyperlink>
      <w:r w:rsidRPr="00097EFF">
        <w:rPr>
          <w:rFonts w:cstheme="minorHAnsi"/>
          <w:i/>
          <w:iCs/>
          <w:shd w:val="clear" w:color="auto" w:fill="FFFFFF"/>
        </w:rPr>
        <w:t> </w:t>
      </w:r>
      <w:r w:rsidRPr="00333DC5">
        <w:rPr>
          <w:rFonts w:cstheme="minorHAnsi"/>
          <w:shd w:val="clear" w:color="auto" w:fill="FFFFFF"/>
        </w:rPr>
        <w:t xml:space="preserve">il 1º aprile 2006, </w:t>
      </w:r>
      <w:r>
        <w:rPr>
          <w:rFonts w:cstheme="minorHAnsi"/>
          <w:shd w:val="clear" w:color="auto" w:fill="FFFFFF"/>
        </w:rPr>
        <w:t xml:space="preserve">il </w:t>
      </w:r>
      <w:r w:rsidRPr="00333DC5">
        <w:rPr>
          <w:rFonts w:cstheme="minorHAnsi"/>
          <w:shd w:val="clear" w:color="auto" w:fill="FFFFFF"/>
        </w:rPr>
        <w:t xml:space="preserve">programma </w:t>
      </w:r>
      <w:r>
        <w:rPr>
          <w:rFonts w:cstheme="minorHAnsi"/>
          <w:shd w:val="clear" w:color="auto" w:fill="FFFFFF"/>
        </w:rPr>
        <w:t>di fidelizzazione</w:t>
      </w:r>
      <w:r w:rsidRPr="00333DC5">
        <w:rPr>
          <w:rFonts w:cstheme="minorHAnsi"/>
          <w:shd w:val="clear" w:color="auto" w:fill="FFFFFF"/>
        </w:rPr>
        <w:t xml:space="preserve"> del Gruppo Lufthansa. </w:t>
      </w:r>
    </w:p>
    <w:p w14:paraId="09EB0EA8" w14:textId="77777777" w:rsidR="00FF1DCA" w:rsidRDefault="00FF1DCA" w:rsidP="00FF1DCA">
      <w:pPr>
        <w:jc w:val="center"/>
        <w:rPr>
          <w:rFonts w:cstheme="minorHAnsi"/>
          <w:shd w:val="clear" w:color="auto" w:fill="FFFFFF"/>
        </w:rPr>
      </w:pPr>
      <w:r w:rsidRPr="001B25C5">
        <w:rPr>
          <w:rFonts w:cstheme="minorHAnsi"/>
          <w:noProof/>
          <w:bdr w:val="single" w:sz="4" w:space="0" w:color="auto"/>
          <w:shd w:val="clear" w:color="auto" w:fill="FFFFFF"/>
        </w:rPr>
        <w:drawing>
          <wp:inline distT="0" distB="0" distL="0" distR="0" wp14:anchorId="15794AB4" wp14:editId="69338653">
            <wp:extent cx="2750400" cy="2224800"/>
            <wp:effectExtent l="0" t="0" r="0" b="4445"/>
            <wp:docPr id="4768637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63745" name="Immagine 476863745"/>
                    <pic:cNvPicPr/>
                  </pic:nvPicPr>
                  <pic:blipFill>
                    <a:blip r:embed="rId18">
                      <a:extLst>
                        <a:ext uri="{28A0092B-C50C-407E-A947-70E740481C1C}">
                          <a14:useLocalDpi xmlns:a14="http://schemas.microsoft.com/office/drawing/2010/main" val="0"/>
                        </a:ext>
                      </a:extLst>
                    </a:blip>
                    <a:stretch>
                      <a:fillRect/>
                    </a:stretch>
                  </pic:blipFill>
                  <pic:spPr>
                    <a:xfrm>
                      <a:off x="0" y="0"/>
                      <a:ext cx="2750400" cy="2224800"/>
                    </a:xfrm>
                    <a:prstGeom prst="rect">
                      <a:avLst/>
                    </a:prstGeom>
                  </pic:spPr>
                </pic:pic>
              </a:graphicData>
            </a:graphic>
          </wp:inline>
        </w:drawing>
      </w:r>
    </w:p>
    <w:p w14:paraId="199E020C" w14:textId="77777777" w:rsidR="00FF1DCA" w:rsidRPr="001B25C5" w:rsidRDefault="00FF1DCA" w:rsidP="00FF1DCA">
      <w:pPr>
        <w:jc w:val="center"/>
        <w:rPr>
          <w:rFonts w:cstheme="minorHAnsi"/>
          <w:i/>
          <w:iCs/>
          <w:sz w:val="18"/>
          <w:szCs w:val="18"/>
          <w:shd w:val="clear" w:color="auto" w:fill="FFFFFF"/>
        </w:rPr>
      </w:pPr>
      <w:r>
        <w:rPr>
          <w:rFonts w:cstheme="minorHAnsi"/>
          <w:i/>
          <w:iCs/>
          <w:sz w:val="18"/>
          <w:szCs w:val="18"/>
          <w:shd w:val="clear" w:color="auto" w:fill="FFFFFF"/>
        </w:rPr>
        <w:t>Così il New York Times annunciò nel marzo 2005 l’interesse di Lufthansa per la Swiss International</w:t>
      </w:r>
    </w:p>
    <w:p w14:paraId="5DC156FB" w14:textId="77777777" w:rsidR="00FF1DCA" w:rsidRDefault="00FF1DCA" w:rsidP="00FF1DCA">
      <w:pPr>
        <w:rPr>
          <w:rFonts w:cstheme="minorHAnsi"/>
          <w:shd w:val="clear" w:color="auto" w:fill="FFFFFF"/>
        </w:rPr>
      </w:pPr>
    </w:p>
    <w:p w14:paraId="5D32C61B" w14:textId="77777777" w:rsidR="00FF1DCA" w:rsidRDefault="00FF1DCA" w:rsidP="00FF1DCA">
      <w:pPr>
        <w:rPr>
          <w:rFonts w:cstheme="minorHAnsi"/>
          <w:shd w:val="clear" w:color="auto" w:fill="FFFFFF"/>
        </w:rPr>
      </w:pPr>
      <w:r>
        <w:rPr>
          <w:rFonts w:cstheme="minorHAnsi"/>
          <w:shd w:val="clear" w:color="auto" w:fill="FFFFFF"/>
        </w:rPr>
        <w:t xml:space="preserve">Anche nel caso di quella acquisizione vi fu uno scontro fra LH e l’altro gruppo europeo AF/KL e il governo svizzero alle prese con i debiti della propria compagnia accettò l’offerta di LH a condizione che venisse preservato il </w:t>
      </w:r>
      <w:r w:rsidRPr="007A0431">
        <w:rPr>
          <w:rFonts w:cstheme="minorHAnsi"/>
          <w:i/>
          <w:iCs/>
          <w:shd w:val="clear" w:color="auto" w:fill="FFFFFF"/>
        </w:rPr>
        <w:t>separate brand</w:t>
      </w:r>
      <w:r>
        <w:rPr>
          <w:rFonts w:cstheme="minorHAnsi"/>
          <w:shd w:val="clear" w:color="auto" w:fill="FFFFFF"/>
        </w:rPr>
        <w:t xml:space="preserve">, fosse assicurato un </w:t>
      </w:r>
      <w:r w:rsidRPr="007A0431">
        <w:rPr>
          <w:rFonts w:cstheme="minorHAnsi"/>
          <w:i/>
          <w:iCs/>
          <w:shd w:val="clear" w:color="auto" w:fill="FFFFFF"/>
        </w:rPr>
        <w:t>own management team</w:t>
      </w:r>
      <w:r>
        <w:rPr>
          <w:rFonts w:cstheme="minorHAnsi"/>
          <w:shd w:val="clear" w:color="auto" w:fill="FFFFFF"/>
        </w:rPr>
        <w:t xml:space="preserve"> e che lo scalo di Zurigo venisse lasciato come hub primario. Volendo fare un raffronto con quanto avvenuto in Italia dobbiamo comunque </w:t>
      </w:r>
      <w:r>
        <w:rPr>
          <w:rFonts w:cstheme="minorHAnsi"/>
          <w:shd w:val="clear" w:color="auto" w:fill="FFFFFF"/>
        </w:rPr>
        <w:lastRenderedPageBreak/>
        <w:t>notare che l’acquisizione di Swiss non è stata accompagnata dalle interminabili polemiche e scontri verbali che vi furono da noi allorché prima nel 2000 si fece saltare l’accordo con Klm, e poi nel 2008 si face fallire l’altro tentativo di acquisizione da parte di Air France.</w:t>
      </w:r>
    </w:p>
    <w:p w14:paraId="7FE6DB5D" w14:textId="77777777" w:rsidR="00FF1DCA" w:rsidRDefault="00FF1DCA" w:rsidP="00FF1DCA">
      <w:pPr>
        <w:rPr>
          <w:rFonts w:cstheme="minorHAnsi"/>
          <w:color w:val="2A2A2A"/>
          <w:shd w:val="clear" w:color="auto" w:fill="FFFFFF"/>
        </w:rPr>
      </w:pPr>
      <w:r>
        <w:rPr>
          <w:rFonts w:cstheme="minorHAnsi"/>
          <w:color w:val="2A2A2A"/>
          <w:shd w:val="clear" w:color="auto" w:fill="FFFFFF"/>
        </w:rPr>
        <w:t>In base all’accordo che fu firmato la Lufthansa pagò 346 milioni di dollari ai maggiori azionisti di Swiss, e circa 60 milioni agli investitori minori per un importo complessivo di 406 milioni di dollari.</w:t>
      </w:r>
    </w:p>
    <w:p w14:paraId="567A6BA8" w14:textId="77777777" w:rsidR="00FF1DCA" w:rsidRDefault="00FF1DCA" w:rsidP="00FF1DCA">
      <w:pPr>
        <w:rPr>
          <w:rFonts w:cstheme="minorHAnsi"/>
          <w:shd w:val="clear" w:color="auto" w:fill="FFFFFF"/>
        </w:rPr>
      </w:pPr>
      <w:r>
        <w:rPr>
          <w:rFonts w:cstheme="minorHAnsi"/>
          <w:shd w:val="clear" w:color="auto" w:fill="FFFFFF"/>
        </w:rPr>
        <w:t xml:space="preserve">La cura Lufthansa è servita a risanare i conti? La risposta, come vedremo in dettaglio, è affermativa, rimane però il particolare che in Europa si venivano formando -e sono tuttora attivi- tre consolidatori fatto questo che non poteva di certo far bene a quella concorrenza da tutti invocata e che progressivamente è stata vanificata dalla formazione di potenti gruppi. Come abbiamo più volte annotato si stava formando un clima di </w:t>
      </w:r>
      <w:proofErr w:type="gramStart"/>
      <w:r>
        <w:rPr>
          <w:rFonts w:cstheme="minorHAnsi"/>
          <w:shd w:val="clear" w:color="auto" w:fill="FFFFFF"/>
        </w:rPr>
        <w:t>oligopolio  incentrato</w:t>
      </w:r>
      <w:proofErr w:type="gramEnd"/>
      <w:r>
        <w:rPr>
          <w:rFonts w:cstheme="minorHAnsi"/>
          <w:shd w:val="clear" w:color="auto" w:fill="FFFFFF"/>
        </w:rPr>
        <w:t xml:space="preserve"> sul triangolo Londra-Parigi-Francoforte. Tutti gli altri Paesi dovevano scegliere con chi schierarsi, decisione questa che con molto ritardo anche l’Italia sta adottando.</w:t>
      </w:r>
    </w:p>
    <w:p w14:paraId="3180E306" w14:textId="77777777" w:rsidR="00FF1DCA" w:rsidRDefault="00FF1DCA" w:rsidP="00FF1DCA">
      <w:pPr>
        <w:rPr>
          <w:rFonts w:cstheme="minorHAnsi"/>
          <w:shd w:val="clear" w:color="auto" w:fill="FFFFFF"/>
        </w:rPr>
      </w:pPr>
      <w:r w:rsidRPr="0057502A">
        <w:rPr>
          <w:rFonts w:cstheme="minorHAnsi"/>
          <w:noProof/>
          <w:shd w:val="clear" w:color="auto" w:fill="D9E2F3" w:themeFill="accent1" w:themeFillTint="33"/>
        </w:rPr>
        <w:drawing>
          <wp:inline distT="0" distB="0" distL="0" distR="0" wp14:anchorId="78B4FB0F" wp14:editId="521077A4">
            <wp:extent cx="1958400" cy="1800000"/>
            <wp:effectExtent l="0" t="0" r="3810" b="0"/>
            <wp:docPr id="20678706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70611" name="Immagine 206787061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58400" cy="1800000"/>
                    </a:xfrm>
                    <a:prstGeom prst="rect">
                      <a:avLst/>
                    </a:prstGeom>
                  </pic:spPr>
                </pic:pic>
              </a:graphicData>
            </a:graphic>
          </wp:inline>
        </w:drawing>
      </w:r>
    </w:p>
    <w:p w14:paraId="38923299" w14:textId="77777777" w:rsidR="00FF1DCA" w:rsidRDefault="00FF1DCA" w:rsidP="00FF1DCA">
      <w:pPr>
        <w:rPr>
          <w:rFonts w:cstheme="minorHAnsi"/>
          <w:shd w:val="clear" w:color="auto" w:fill="FFFFFF"/>
        </w:rPr>
      </w:pPr>
      <w:r w:rsidRPr="0057502A">
        <w:rPr>
          <w:rFonts w:cstheme="minorHAnsi"/>
          <w:noProof/>
          <w:bdr w:val="single" w:sz="4" w:space="0" w:color="auto"/>
          <w:shd w:val="clear" w:color="auto" w:fill="FFFFFF"/>
        </w:rPr>
        <w:drawing>
          <wp:inline distT="0" distB="0" distL="0" distR="0" wp14:anchorId="5CCABEE5" wp14:editId="690A3BBE">
            <wp:extent cx="2001600" cy="1915200"/>
            <wp:effectExtent l="0" t="0" r="0" b="8890"/>
            <wp:docPr id="178713003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130034" name="Immagine 1787130034"/>
                    <pic:cNvPicPr/>
                  </pic:nvPicPr>
                  <pic:blipFill>
                    <a:blip r:embed="rId20">
                      <a:extLst>
                        <a:ext uri="{28A0092B-C50C-407E-A947-70E740481C1C}">
                          <a14:useLocalDpi xmlns:a14="http://schemas.microsoft.com/office/drawing/2010/main" val="0"/>
                        </a:ext>
                      </a:extLst>
                    </a:blip>
                    <a:stretch>
                      <a:fillRect/>
                    </a:stretch>
                  </pic:blipFill>
                  <pic:spPr>
                    <a:xfrm>
                      <a:off x="0" y="0"/>
                      <a:ext cx="2001600" cy="1915200"/>
                    </a:xfrm>
                    <a:prstGeom prst="rect">
                      <a:avLst/>
                    </a:prstGeom>
                  </pic:spPr>
                </pic:pic>
              </a:graphicData>
            </a:graphic>
          </wp:inline>
        </w:drawing>
      </w:r>
    </w:p>
    <w:p w14:paraId="5BABF41E" w14:textId="77777777" w:rsidR="00FF1DCA" w:rsidRDefault="00FF1DCA" w:rsidP="00FF1DCA">
      <w:pPr>
        <w:rPr>
          <w:rFonts w:cstheme="minorHAnsi"/>
          <w:shd w:val="clear" w:color="auto" w:fill="FFFFFF"/>
        </w:rPr>
      </w:pPr>
    </w:p>
    <w:p w14:paraId="6EC1093F" w14:textId="77777777" w:rsidR="00FF1DCA" w:rsidRDefault="00FF1DCA" w:rsidP="00FF1DCA">
      <w:pPr>
        <w:rPr>
          <w:rFonts w:cstheme="minorHAnsi"/>
          <w:shd w:val="clear" w:color="auto" w:fill="FFFFFF"/>
        </w:rPr>
      </w:pPr>
      <w:r w:rsidRPr="0095450B">
        <w:rPr>
          <w:rFonts w:cstheme="minorHAnsi"/>
          <w:noProof/>
          <w:bdr w:val="single" w:sz="12" w:space="0" w:color="auto"/>
          <w:shd w:val="clear" w:color="auto" w:fill="FFFFFF"/>
        </w:rPr>
        <w:drawing>
          <wp:inline distT="0" distB="0" distL="0" distR="0" wp14:anchorId="48A2DF16" wp14:editId="2B551A86">
            <wp:extent cx="2077200" cy="2145600"/>
            <wp:effectExtent l="0" t="0" r="0" b="7620"/>
            <wp:docPr id="17759680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68089" name="Immagine 1775968089"/>
                    <pic:cNvPicPr/>
                  </pic:nvPicPr>
                  <pic:blipFill>
                    <a:blip r:embed="rId21">
                      <a:extLst>
                        <a:ext uri="{28A0092B-C50C-407E-A947-70E740481C1C}">
                          <a14:useLocalDpi xmlns:a14="http://schemas.microsoft.com/office/drawing/2010/main" val="0"/>
                        </a:ext>
                      </a:extLst>
                    </a:blip>
                    <a:stretch>
                      <a:fillRect/>
                    </a:stretch>
                  </pic:blipFill>
                  <pic:spPr>
                    <a:xfrm>
                      <a:off x="0" y="0"/>
                      <a:ext cx="2077200" cy="2145600"/>
                    </a:xfrm>
                    <a:prstGeom prst="rect">
                      <a:avLst/>
                    </a:prstGeom>
                  </pic:spPr>
                </pic:pic>
              </a:graphicData>
            </a:graphic>
          </wp:inline>
        </w:drawing>
      </w:r>
    </w:p>
    <w:p w14:paraId="7E8CBABB" w14:textId="77777777" w:rsidR="00FF1DCA" w:rsidRDefault="00FF1DCA" w:rsidP="00FF1DCA">
      <w:pPr>
        <w:rPr>
          <w:rFonts w:cstheme="minorHAnsi"/>
          <w:shd w:val="clear" w:color="auto" w:fill="FFFFFF"/>
        </w:rPr>
      </w:pPr>
      <w:r w:rsidRPr="008D736C">
        <w:rPr>
          <w:rFonts w:cstheme="minorHAnsi"/>
          <w:noProof/>
          <w:bdr w:val="single" w:sz="4" w:space="0" w:color="auto"/>
          <w:shd w:val="clear" w:color="auto" w:fill="FFFFFF"/>
        </w:rPr>
        <w:lastRenderedPageBreak/>
        <w:drawing>
          <wp:inline distT="0" distB="0" distL="0" distR="0" wp14:anchorId="7AE73DC0" wp14:editId="1438DC00">
            <wp:extent cx="1710000" cy="2088000"/>
            <wp:effectExtent l="0" t="0" r="5080" b="7620"/>
            <wp:docPr id="17587611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61115" name="Immagine 1758761115"/>
                    <pic:cNvPicPr/>
                  </pic:nvPicPr>
                  <pic:blipFill>
                    <a:blip r:embed="rId22">
                      <a:extLst>
                        <a:ext uri="{28A0092B-C50C-407E-A947-70E740481C1C}">
                          <a14:useLocalDpi xmlns:a14="http://schemas.microsoft.com/office/drawing/2010/main" val="0"/>
                        </a:ext>
                      </a:extLst>
                    </a:blip>
                    <a:stretch>
                      <a:fillRect/>
                    </a:stretch>
                  </pic:blipFill>
                  <pic:spPr>
                    <a:xfrm>
                      <a:off x="0" y="0"/>
                      <a:ext cx="1710000" cy="2088000"/>
                    </a:xfrm>
                    <a:prstGeom prst="rect">
                      <a:avLst/>
                    </a:prstGeom>
                  </pic:spPr>
                </pic:pic>
              </a:graphicData>
            </a:graphic>
          </wp:inline>
        </w:drawing>
      </w:r>
    </w:p>
    <w:p w14:paraId="77E49A15" w14:textId="77777777" w:rsidR="00FF1DCA" w:rsidRDefault="00FF1DCA" w:rsidP="00FF1DCA">
      <w:pPr>
        <w:rPr>
          <w:rFonts w:cstheme="minorHAnsi"/>
          <w:shd w:val="clear" w:color="auto" w:fill="FFFFFF"/>
        </w:rPr>
      </w:pPr>
    </w:p>
    <w:p w14:paraId="17F8051A" w14:textId="77777777" w:rsidR="00FF1DCA" w:rsidRDefault="00FF1DCA" w:rsidP="00FF1DCA">
      <w:pPr>
        <w:rPr>
          <w:rFonts w:cstheme="minorHAnsi"/>
          <w:shd w:val="clear" w:color="auto" w:fill="FFFFFF"/>
        </w:rPr>
      </w:pPr>
      <w:r>
        <w:rPr>
          <w:rFonts w:cstheme="minorHAnsi"/>
          <w:shd w:val="clear" w:color="auto" w:fill="FFFFFF"/>
        </w:rPr>
        <w:t xml:space="preserve">Nei riquadri da noi </w:t>
      </w:r>
      <w:proofErr w:type="gramStart"/>
      <w:r>
        <w:rPr>
          <w:rFonts w:cstheme="minorHAnsi"/>
          <w:shd w:val="clear" w:color="auto" w:fill="FFFFFF"/>
        </w:rPr>
        <w:t xml:space="preserve">riportati  </w:t>
      </w:r>
      <w:r w:rsidRPr="00097EFF">
        <w:rPr>
          <w:rFonts w:cstheme="minorHAnsi"/>
          <w:color w:val="FF0000"/>
          <w:sz w:val="16"/>
          <w:szCs w:val="16"/>
          <w:shd w:val="clear" w:color="auto" w:fill="FFFFFF"/>
        </w:rPr>
        <w:t>(</w:t>
      </w:r>
      <w:proofErr w:type="gramEnd"/>
      <w:r w:rsidRPr="00097EFF">
        <w:rPr>
          <w:rFonts w:cstheme="minorHAnsi"/>
          <w:color w:val="FF0000"/>
          <w:sz w:val="16"/>
          <w:szCs w:val="16"/>
          <w:shd w:val="clear" w:color="auto" w:fill="FFFFFF"/>
        </w:rPr>
        <w:t>1)</w:t>
      </w:r>
      <w:r>
        <w:rPr>
          <w:rFonts w:cstheme="minorHAnsi"/>
          <w:shd w:val="clear" w:color="auto" w:fill="FFFFFF"/>
        </w:rPr>
        <w:t xml:space="preserve"> si possono osservare i risultati ottenuti dalla compagnia elvetica tratti dagli Annual Reports del Gruppo Lufthansa, relativi agli anni 2011-2010, 2015-2014, 2019-2018, 2022-2021. Dal punto di vista finanziario la compagnia ha sempre segnato risultati </w:t>
      </w:r>
      <w:proofErr w:type="gramStart"/>
      <w:r>
        <w:rPr>
          <w:rFonts w:cstheme="minorHAnsi"/>
          <w:shd w:val="clear" w:color="auto" w:fill="FFFFFF"/>
        </w:rPr>
        <w:t>positivi  e</w:t>
      </w:r>
      <w:proofErr w:type="gramEnd"/>
      <w:r>
        <w:rPr>
          <w:rFonts w:cstheme="minorHAnsi"/>
          <w:shd w:val="clear" w:color="auto" w:fill="FFFFFF"/>
        </w:rPr>
        <w:t xml:space="preserve"> il numero passeggeri trasportato ha superato anche i 20 milioni di passeggeri, numero mai raggiunto da Swissair quando negli ultimi anni la compagnia faceva parte del SAir Group </w:t>
      </w:r>
      <w:r w:rsidRPr="00097EFF">
        <w:rPr>
          <w:rFonts w:cstheme="minorHAnsi"/>
          <w:color w:val="FF0000"/>
          <w:sz w:val="16"/>
          <w:szCs w:val="16"/>
          <w:shd w:val="clear" w:color="auto" w:fill="FFFFFF"/>
        </w:rPr>
        <w:t>(2)</w:t>
      </w:r>
      <w:r w:rsidRPr="003F7069">
        <w:rPr>
          <w:rFonts w:cstheme="minorHAnsi"/>
          <w:noProof/>
          <w:shd w:val="clear" w:color="auto" w:fill="FFFFFF"/>
        </w:rPr>
        <w:t xml:space="preserve"> </w:t>
      </w:r>
    </w:p>
    <w:p w14:paraId="20E87876" w14:textId="77777777" w:rsidR="00FF1DCA" w:rsidRPr="003F7069" w:rsidRDefault="00FF1DCA" w:rsidP="00FF1DCA">
      <w:pPr>
        <w:spacing w:after="0"/>
        <w:rPr>
          <w:rFonts w:cstheme="minorHAnsi"/>
          <w:i/>
          <w:iCs/>
          <w:sz w:val="18"/>
          <w:szCs w:val="18"/>
          <w:shd w:val="clear" w:color="auto" w:fill="FFFFFF"/>
        </w:rPr>
      </w:pPr>
      <w:r>
        <w:rPr>
          <w:rFonts w:cstheme="minorHAnsi"/>
          <w:i/>
          <w:iCs/>
          <w:sz w:val="18"/>
          <w:szCs w:val="18"/>
          <w:shd w:val="clear" w:color="auto" w:fill="FFFFFF"/>
        </w:rPr>
        <w:t>Passeggeri</w:t>
      </w:r>
    </w:p>
    <w:p w14:paraId="1161FB52" w14:textId="77777777" w:rsidR="00FF1DCA" w:rsidRDefault="00FF1DCA" w:rsidP="00FF1DCA">
      <w:pPr>
        <w:spacing w:after="0"/>
        <w:rPr>
          <w:rFonts w:cstheme="minorHAnsi"/>
          <w:shd w:val="clear" w:color="auto" w:fill="FFFFFF"/>
        </w:rPr>
      </w:pPr>
      <w:r>
        <w:rPr>
          <w:rFonts w:cstheme="minorHAnsi"/>
          <w:shd w:val="clear" w:color="auto" w:fill="FFFFFF"/>
        </w:rPr>
        <w:t>1992</w:t>
      </w:r>
      <w:r>
        <w:rPr>
          <w:rFonts w:cstheme="minorHAnsi"/>
          <w:shd w:val="clear" w:color="auto" w:fill="FFFFFF"/>
        </w:rPr>
        <w:tab/>
        <w:t>7.475.000</w:t>
      </w:r>
    </w:p>
    <w:p w14:paraId="76F331F5" w14:textId="77777777" w:rsidR="00FF1DCA" w:rsidRDefault="00FF1DCA" w:rsidP="00FF1DCA">
      <w:pPr>
        <w:spacing w:after="0"/>
        <w:rPr>
          <w:rFonts w:cstheme="minorHAnsi"/>
          <w:shd w:val="clear" w:color="auto" w:fill="FFFFFF"/>
        </w:rPr>
      </w:pPr>
      <w:r>
        <w:rPr>
          <w:rFonts w:cstheme="minorHAnsi"/>
          <w:shd w:val="clear" w:color="auto" w:fill="FFFFFF"/>
        </w:rPr>
        <w:t>1993</w:t>
      </w:r>
      <w:r>
        <w:rPr>
          <w:rFonts w:cstheme="minorHAnsi"/>
          <w:shd w:val="clear" w:color="auto" w:fill="FFFFFF"/>
        </w:rPr>
        <w:tab/>
        <w:t>7.825.000</w:t>
      </w:r>
    </w:p>
    <w:p w14:paraId="6AD0748B" w14:textId="77777777" w:rsidR="00FF1DCA" w:rsidRDefault="00FF1DCA" w:rsidP="00FF1DCA">
      <w:pPr>
        <w:spacing w:after="0"/>
        <w:rPr>
          <w:rFonts w:cstheme="minorHAnsi"/>
          <w:shd w:val="clear" w:color="auto" w:fill="FFFFFF"/>
        </w:rPr>
      </w:pPr>
      <w:r>
        <w:rPr>
          <w:rFonts w:cstheme="minorHAnsi"/>
          <w:shd w:val="clear" w:color="auto" w:fill="FFFFFF"/>
        </w:rPr>
        <w:t>1994</w:t>
      </w:r>
      <w:r>
        <w:rPr>
          <w:rFonts w:cstheme="minorHAnsi"/>
          <w:shd w:val="clear" w:color="auto" w:fill="FFFFFF"/>
        </w:rPr>
        <w:tab/>
        <w:t>8.407.000</w:t>
      </w:r>
    </w:p>
    <w:p w14:paraId="5A13F21A" w14:textId="77777777" w:rsidR="00FF1DCA" w:rsidRDefault="00FF1DCA" w:rsidP="00FF1DCA">
      <w:pPr>
        <w:spacing w:after="0"/>
        <w:rPr>
          <w:rFonts w:cstheme="minorHAnsi"/>
          <w:shd w:val="clear" w:color="auto" w:fill="FFFFFF"/>
        </w:rPr>
      </w:pPr>
      <w:r>
        <w:rPr>
          <w:rFonts w:cstheme="minorHAnsi"/>
          <w:shd w:val="clear" w:color="auto" w:fill="FFFFFF"/>
        </w:rPr>
        <w:t>1995</w:t>
      </w:r>
      <w:r>
        <w:rPr>
          <w:rFonts w:cstheme="minorHAnsi"/>
          <w:shd w:val="clear" w:color="auto" w:fill="FFFFFF"/>
        </w:rPr>
        <w:tab/>
        <w:t>8.703.000</w:t>
      </w:r>
    </w:p>
    <w:p w14:paraId="4A3BC828" w14:textId="77777777" w:rsidR="00FF1DCA" w:rsidRDefault="00FF1DCA" w:rsidP="00FF1DCA">
      <w:pPr>
        <w:spacing w:after="0"/>
        <w:rPr>
          <w:rFonts w:cstheme="minorHAnsi"/>
          <w:shd w:val="clear" w:color="auto" w:fill="FFFFFF"/>
        </w:rPr>
      </w:pPr>
      <w:r>
        <w:rPr>
          <w:rFonts w:cstheme="minorHAnsi"/>
          <w:shd w:val="clear" w:color="auto" w:fill="FFFFFF"/>
        </w:rPr>
        <w:t>1996</w:t>
      </w:r>
      <w:r>
        <w:rPr>
          <w:rFonts w:cstheme="minorHAnsi"/>
          <w:shd w:val="clear" w:color="auto" w:fill="FFFFFF"/>
        </w:rPr>
        <w:tab/>
        <w:t>9.078.000</w:t>
      </w:r>
    </w:p>
    <w:p w14:paraId="727A71E8" w14:textId="77777777" w:rsidR="00FF1DCA" w:rsidRDefault="00FF1DCA" w:rsidP="00FF1DCA">
      <w:pPr>
        <w:spacing w:after="0"/>
        <w:rPr>
          <w:rFonts w:cstheme="minorHAnsi"/>
          <w:shd w:val="clear" w:color="auto" w:fill="FFFFFF"/>
        </w:rPr>
      </w:pPr>
    </w:p>
    <w:p w14:paraId="5E70C724" w14:textId="77777777" w:rsidR="00FF1DCA" w:rsidRDefault="00FF1DCA" w:rsidP="00FF1DCA">
      <w:pPr>
        <w:spacing w:after="0"/>
        <w:rPr>
          <w:rFonts w:cstheme="minorHAnsi"/>
          <w:noProof/>
          <w:shd w:val="clear" w:color="auto" w:fill="FFFFFF"/>
        </w:rPr>
      </w:pPr>
      <w:r>
        <w:rPr>
          <w:rFonts w:cstheme="minorHAnsi"/>
          <w:shd w:val="clear" w:color="auto" w:fill="FFFFFF"/>
        </w:rPr>
        <w:t xml:space="preserve">Estremamente interessante anche annotare come la decisione di far chiudere Swissair sia stata presa non dopo decenni di perdite bensì al primo apparire di cifre in rosso nei bilanci. </w:t>
      </w:r>
      <w:proofErr w:type="gramStart"/>
      <w:r>
        <w:rPr>
          <w:rFonts w:cstheme="minorHAnsi"/>
          <w:shd w:val="clear" w:color="auto" w:fill="FFFFFF"/>
        </w:rPr>
        <w:t>Questi  i</w:t>
      </w:r>
      <w:proofErr w:type="gramEnd"/>
      <w:r>
        <w:rPr>
          <w:rFonts w:cstheme="minorHAnsi"/>
          <w:shd w:val="clear" w:color="auto" w:fill="FFFFFF"/>
        </w:rPr>
        <w:t xml:space="preserve"> </w:t>
      </w:r>
      <w:r w:rsidRPr="00CA19F9">
        <w:rPr>
          <w:rFonts w:cstheme="minorHAnsi"/>
          <w:i/>
          <w:iCs/>
          <w:shd w:val="clear" w:color="auto" w:fill="FFFFFF"/>
        </w:rPr>
        <w:t>net results</w:t>
      </w:r>
      <w:r>
        <w:rPr>
          <w:rFonts w:cstheme="minorHAnsi"/>
          <w:shd w:val="clear" w:color="auto" w:fill="FFFFFF"/>
        </w:rPr>
        <w:t xml:space="preserve"> in dollari Usa</w:t>
      </w:r>
    </w:p>
    <w:p w14:paraId="2794A5A4" w14:textId="77777777" w:rsidR="00FF1DCA" w:rsidRDefault="00FF1DCA" w:rsidP="00FF1DCA">
      <w:pPr>
        <w:spacing w:after="0"/>
        <w:rPr>
          <w:rFonts w:cstheme="minorHAnsi"/>
          <w:shd w:val="clear" w:color="auto" w:fill="FFFFFF"/>
        </w:rPr>
      </w:pPr>
      <w:r>
        <w:rPr>
          <w:rFonts w:cstheme="minorHAnsi"/>
          <w:shd w:val="clear" w:color="auto" w:fill="FFFFFF"/>
        </w:rPr>
        <w:t>fatti registrare negli ultimi cinque anni:</w:t>
      </w:r>
    </w:p>
    <w:p w14:paraId="0CA35E32" w14:textId="77777777" w:rsidR="00FF1DCA" w:rsidRDefault="00FF1DCA" w:rsidP="00FF1DCA">
      <w:pPr>
        <w:spacing w:after="0"/>
        <w:rPr>
          <w:rFonts w:cstheme="minorHAnsi"/>
          <w:shd w:val="clear" w:color="auto" w:fill="FFFFFF"/>
        </w:rPr>
      </w:pPr>
    </w:p>
    <w:p w14:paraId="726160EE" w14:textId="77777777" w:rsidR="00FF1DCA" w:rsidRDefault="00FF1DCA" w:rsidP="00FF1DCA">
      <w:pPr>
        <w:spacing w:after="0"/>
        <w:rPr>
          <w:rFonts w:cstheme="minorHAnsi"/>
          <w:shd w:val="clear" w:color="auto" w:fill="FFFFFF"/>
        </w:rPr>
      </w:pPr>
      <w:r>
        <w:rPr>
          <w:rFonts w:cstheme="minorHAnsi"/>
          <w:shd w:val="clear" w:color="auto" w:fill="FFFFFF"/>
        </w:rPr>
        <w:t>1996</w:t>
      </w:r>
      <w:r>
        <w:rPr>
          <w:rFonts w:cstheme="minorHAnsi"/>
          <w:shd w:val="clear" w:color="auto" w:fill="FFFFFF"/>
        </w:rPr>
        <w:tab/>
        <w:t xml:space="preserve">         1.707.000</w:t>
      </w:r>
    </w:p>
    <w:p w14:paraId="1CD07037" w14:textId="77777777" w:rsidR="00FF1DCA" w:rsidRDefault="00FF1DCA" w:rsidP="00FF1DCA">
      <w:pPr>
        <w:spacing w:after="0"/>
        <w:rPr>
          <w:rFonts w:cstheme="minorHAnsi"/>
          <w:shd w:val="clear" w:color="auto" w:fill="FFFFFF"/>
        </w:rPr>
      </w:pPr>
      <w:r>
        <w:rPr>
          <w:rFonts w:cstheme="minorHAnsi"/>
          <w:shd w:val="clear" w:color="auto" w:fill="FFFFFF"/>
        </w:rPr>
        <w:t xml:space="preserve">1997 </w:t>
      </w:r>
      <w:r>
        <w:rPr>
          <w:rFonts w:cstheme="minorHAnsi"/>
          <w:shd w:val="clear" w:color="auto" w:fill="FFFFFF"/>
        </w:rPr>
        <w:tab/>
        <w:t xml:space="preserve">     222.300.000</w:t>
      </w:r>
    </w:p>
    <w:p w14:paraId="036DBB3C" w14:textId="77777777" w:rsidR="00FF1DCA" w:rsidRDefault="00FF1DCA" w:rsidP="00FF1DCA">
      <w:pPr>
        <w:spacing w:after="0"/>
        <w:rPr>
          <w:rFonts w:cstheme="minorHAnsi"/>
          <w:shd w:val="clear" w:color="auto" w:fill="FFFFFF"/>
        </w:rPr>
      </w:pPr>
      <w:r>
        <w:rPr>
          <w:rFonts w:cstheme="minorHAnsi"/>
          <w:shd w:val="clear" w:color="auto" w:fill="FFFFFF"/>
        </w:rPr>
        <w:t>1998</w:t>
      </w:r>
      <w:r>
        <w:rPr>
          <w:rFonts w:cstheme="minorHAnsi"/>
          <w:shd w:val="clear" w:color="auto" w:fill="FFFFFF"/>
        </w:rPr>
        <w:tab/>
        <w:t xml:space="preserve">     247.600.000 </w:t>
      </w:r>
    </w:p>
    <w:p w14:paraId="23B4AAB1" w14:textId="77777777" w:rsidR="00FF1DCA" w:rsidRDefault="00FF1DCA" w:rsidP="00FF1DCA">
      <w:pPr>
        <w:spacing w:after="0"/>
        <w:rPr>
          <w:rFonts w:cstheme="minorHAnsi"/>
          <w:shd w:val="clear" w:color="auto" w:fill="FFFFFF"/>
        </w:rPr>
      </w:pPr>
      <w:r>
        <w:rPr>
          <w:rFonts w:cstheme="minorHAnsi"/>
          <w:shd w:val="clear" w:color="auto" w:fill="FFFFFF"/>
        </w:rPr>
        <w:t>1999</w:t>
      </w:r>
      <w:r>
        <w:rPr>
          <w:rFonts w:cstheme="minorHAnsi"/>
          <w:shd w:val="clear" w:color="auto" w:fill="FFFFFF"/>
        </w:rPr>
        <w:tab/>
        <w:t xml:space="preserve">      181.600.000</w:t>
      </w:r>
    </w:p>
    <w:p w14:paraId="6504FD20" w14:textId="77777777" w:rsidR="00FF1DCA" w:rsidRDefault="00FF1DCA" w:rsidP="00FF1DCA">
      <w:pPr>
        <w:spacing w:after="0"/>
        <w:rPr>
          <w:rFonts w:cstheme="minorHAnsi"/>
          <w:shd w:val="clear" w:color="auto" w:fill="FFFFFF"/>
        </w:rPr>
      </w:pPr>
      <w:r>
        <w:rPr>
          <w:rFonts w:cstheme="minorHAnsi"/>
          <w:shd w:val="clear" w:color="auto" w:fill="FFFFFF"/>
        </w:rPr>
        <w:t>2000</w:t>
      </w:r>
      <w:r>
        <w:rPr>
          <w:rFonts w:cstheme="minorHAnsi"/>
          <w:shd w:val="clear" w:color="auto" w:fill="FFFFFF"/>
        </w:rPr>
        <w:tab/>
        <w:t xml:space="preserve">    - 111.213.000</w:t>
      </w:r>
    </w:p>
    <w:p w14:paraId="0B6F90A4" w14:textId="77777777" w:rsidR="00FF1DCA" w:rsidRDefault="00FF1DCA" w:rsidP="00FF1DCA">
      <w:pPr>
        <w:spacing w:after="0"/>
        <w:rPr>
          <w:rFonts w:cstheme="minorHAnsi"/>
          <w:shd w:val="clear" w:color="auto" w:fill="FFFFFF"/>
        </w:rPr>
      </w:pPr>
    </w:p>
    <w:p w14:paraId="520C9927" w14:textId="77777777" w:rsidR="00FF1DCA" w:rsidRDefault="00FF1DCA" w:rsidP="00FF1DCA">
      <w:pPr>
        <w:spacing w:after="0"/>
        <w:rPr>
          <w:rFonts w:cstheme="minorHAnsi"/>
          <w:shd w:val="clear" w:color="auto" w:fill="FFFFFF"/>
        </w:rPr>
      </w:pPr>
      <w:r>
        <w:rPr>
          <w:rFonts w:cstheme="minorHAnsi"/>
          <w:shd w:val="clear" w:color="auto" w:fill="FFFFFF"/>
        </w:rPr>
        <w:t>Nel complesso volendo tirare le somme dell’esperienza vissuta da una iconica compagnia come Swissair nei confronti della quale è stata presa la non facile decisione della sua messa in vendita ad un’altra nazione,</w:t>
      </w:r>
    </w:p>
    <w:p w14:paraId="485C4223" w14:textId="77777777" w:rsidR="00FF1DCA" w:rsidRDefault="00FF1DCA" w:rsidP="00FF1DCA">
      <w:pPr>
        <w:spacing w:after="0"/>
        <w:rPr>
          <w:rFonts w:cstheme="minorHAnsi"/>
          <w:shd w:val="clear" w:color="auto" w:fill="FFFFFF"/>
        </w:rPr>
      </w:pPr>
      <w:r>
        <w:rPr>
          <w:rFonts w:cstheme="minorHAnsi"/>
          <w:shd w:val="clear" w:color="auto" w:fill="FFFFFF"/>
        </w:rPr>
        <w:t xml:space="preserve">si può dire che dal punto di </w:t>
      </w:r>
      <w:r w:rsidRPr="00B36A40">
        <w:rPr>
          <w:rFonts w:cstheme="minorHAnsi"/>
          <w:u w:val="single"/>
          <w:shd w:val="clear" w:color="auto" w:fill="FFFFFF"/>
        </w:rPr>
        <w:t>vista finanziario</w:t>
      </w:r>
      <w:r>
        <w:rPr>
          <w:rFonts w:cstheme="minorHAnsi"/>
          <w:shd w:val="clear" w:color="auto" w:fill="FFFFFF"/>
        </w:rPr>
        <w:t xml:space="preserve"> il governo elvetico ne abbia tratto indiscusso vantaggio in quanto ha evitato di dover sborsare fondi per risanare le casse. Dal punto di </w:t>
      </w:r>
      <w:r w:rsidRPr="00B36A40">
        <w:rPr>
          <w:rFonts w:cstheme="minorHAnsi"/>
          <w:u w:val="single"/>
          <w:shd w:val="clear" w:color="auto" w:fill="FFFFFF"/>
        </w:rPr>
        <w:t>vista occupazionale</w:t>
      </w:r>
      <w:r>
        <w:rPr>
          <w:rFonts w:cstheme="minorHAnsi"/>
          <w:shd w:val="clear" w:color="auto" w:fill="FFFFFF"/>
        </w:rPr>
        <w:t xml:space="preserve"> la compagnia può vantare un buon numero di dipendenti, oscillanti fra i novemila/diecimila, il tutto accompagnato da una flotta </w:t>
      </w:r>
      <w:proofErr w:type="gramStart"/>
      <w:r>
        <w:rPr>
          <w:rFonts w:cstheme="minorHAnsi"/>
          <w:shd w:val="clear" w:color="auto" w:fill="FFFFFF"/>
        </w:rPr>
        <w:t>di  107</w:t>
      </w:r>
      <w:proofErr w:type="gramEnd"/>
      <w:r>
        <w:rPr>
          <w:rFonts w:cstheme="minorHAnsi"/>
          <w:shd w:val="clear" w:color="auto" w:fill="FFFFFF"/>
        </w:rPr>
        <w:t xml:space="preserve"> velivoli </w:t>
      </w:r>
      <w:r w:rsidRPr="003F7069">
        <w:rPr>
          <w:rFonts w:cstheme="minorHAnsi"/>
          <w:color w:val="FF0000"/>
          <w:sz w:val="16"/>
          <w:szCs w:val="16"/>
          <w:shd w:val="clear" w:color="auto" w:fill="FFFFFF"/>
        </w:rPr>
        <w:t>(3)</w:t>
      </w:r>
      <w:r w:rsidRPr="003F7069">
        <w:rPr>
          <w:rFonts w:cstheme="minorHAnsi"/>
          <w:color w:val="FF0000"/>
          <w:shd w:val="clear" w:color="auto" w:fill="FFFFFF"/>
        </w:rPr>
        <w:t xml:space="preserve"> </w:t>
      </w:r>
      <w:r>
        <w:rPr>
          <w:rFonts w:cstheme="minorHAnsi"/>
          <w:shd w:val="clear" w:color="auto" w:fill="FFFFFF"/>
        </w:rPr>
        <w:t xml:space="preserve">che volano nel mondo con i </w:t>
      </w:r>
      <w:r w:rsidRPr="00B36A40">
        <w:rPr>
          <w:rFonts w:cstheme="minorHAnsi"/>
          <w:u w:val="single"/>
          <w:shd w:val="clear" w:color="auto" w:fill="FFFFFF"/>
        </w:rPr>
        <w:t>colori originali</w:t>
      </w:r>
      <w:r>
        <w:rPr>
          <w:rFonts w:cstheme="minorHAnsi"/>
          <w:shd w:val="clear" w:color="auto" w:fill="FFFFFF"/>
        </w:rPr>
        <w:t xml:space="preserve"> della bandiera svizzera. Sembrerebbe tutto positivo….</w:t>
      </w:r>
    </w:p>
    <w:p w14:paraId="166211CF" w14:textId="77777777" w:rsidR="00FF1DCA" w:rsidRDefault="00FF1DCA" w:rsidP="00FF1DCA">
      <w:pPr>
        <w:spacing w:after="0"/>
        <w:jc w:val="center"/>
        <w:rPr>
          <w:rFonts w:cstheme="minorHAnsi"/>
          <w:shd w:val="clear" w:color="auto" w:fill="FFFFFF"/>
        </w:rPr>
      </w:pPr>
      <w:r>
        <w:rPr>
          <w:rFonts w:cstheme="minorHAnsi"/>
          <w:noProof/>
          <w:shd w:val="clear" w:color="auto" w:fill="FFFFFF"/>
        </w:rPr>
        <w:drawing>
          <wp:inline distT="0" distB="0" distL="0" distR="0" wp14:anchorId="645C992E" wp14:editId="4F6D67DB">
            <wp:extent cx="1702800" cy="824400"/>
            <wp:effectExtent l="0" t="0" r="0" b="0"/>
            <wp:docPr id="22788578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85786" name="Immagine 22788578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02800" cy="824400"/>
                    </a:xfrm>
                    <a:prstGeom prst="rect">
                      <a:avLst/>
                    </a:prstGeom>
                  </pic:spPr>
                </pic:pic>
              </a:graphicData>
            </a:graphic>
          </wp:inline>
        </w:drawing>
      </w:r>
    </w:p>
    <w:p w14:paraId="4B51E48D" w14:textId="77777777" w:rsidR="00FF1DCA" w:rsidRPr="00B36A40" w:rsidRDefault="00FF1DCA" w:rsidP="00FF1DCA">
      <w:pPr>
        <w:spacing w:after="0"/>
        <w:jc w:val="center"/>
        <w:rPr>
          <w:rFonts w:cstheme="minorHAnsi"/>
          <w:i/>
          <w:iCs/>
          <w:sz w:val="18"/>
          <w:szCs w:val="18"/>
          <w:shd w:val="clear" w:color="auto" w:fill="FFFFFF"/>
        </w:rPr>
      </w:pPr>
      <w:r w:rsidRPr="00B36A40">
        <w:rPr>
          <w:rFonts w:cstheme="minorHAnsi"/>
          <w:i/>
          <w:iCs/>
          <w:sz w:val="18"/>
          <w:szCs w:val="18"/>
          <w:shd w:val="clear" w:color="auto" w:fill="FFFFFF"/>
        </w:rPr>
        <w:t>Un</w:t>
      </w:r>
      <w:r>
        <w:rPr>
          <w:rFonts w:cstheme="minorHAnsi"/>
          <w:i/>
          <w:iCs/>
          <w:sz w:val="18"/>
          <w:szCs w:val="18"/>
          <w:shd w:val="clear" w:color="auto" w:fill="FFFFFF"/>
        </w:rPr>
        <w:t>o dei trenta</w:t>
      </w:r>
      <w:r w:rsidRPr="00B36A40">
        <w:rPr>
          <w:rFonts w:cstheme="minorHAnsi"/>
          <w:i/>
          <w:iCs/>
          <w:sz w:val="18"/>
          <w:szCs w:val="18"/>
          <w:shd w:val="clear" w:color="auto" w:fill="FFFFFF"/>
        </w:rPr>
        <w:t xml:space="preserve"> Airbus 220 di Swiss</w:t>
      </w:r>
    </w:p>
    <w:p w14:paraId="1FB9D176" w14:textId="77777777" w:rsidR="00FF1DCA" w:rsidRDefault="00FF1DCA" w:rsidP="00FF1DCA">
      <w:pPr>
        <w:spacing w:after="0"/>
        <w:rPr>
          <w:rFonts w:cstheme="minorHAnsi"/>
          <w:shd w:val="clear" w:color="auto" w:fill="FFFFFF"/>
        </w:rPr>
      </w:pPr>
    </w:p>
    <w:p w14:paraId="36A56659" w14:textId="77777777" w:rsidR="00FF1DCA" w:rsidRDefault="00FF1DCA" w:rsidP="00FF1DCA">
      <w:pPr>
        <w:spacing w:after="0"/>
        <w:rPr>
          <w:rFonts w:cstheme="minorHAnsi"/>
          <w:shd w:val="clear" w:color="auto" w:fill="FFFFFF"/>
        </w:rPr>
      </w:pPr>
      <w:r>
        <w:rPr>
          <w:rFonts w:cstheme="minorHAnsi"/>
          <w:shd w:val="clear" w:color="auto" w:fill="FFFFFF"/>
        </w:rPr>
        <w:t xml:space="preserve">Ci sia permesso </w:t>
      </w:r>
      <w:proofErr w:type="gramStart"/>
      <w:r>
        <w:rPr>
          <w:rFonts w:cstheme="minorHAnsi"/>
          <w:shd w:val="clear" w:color="auto" w:fill="FFFFFF"/>
        </w:rPr>
        <w:t>comunque  mettere</w:t>
      </w:r>
      <w:proofErr w:type="gramEnd"/>
      <w:r>
        <w:rPr>
          <w:rFonts w:cstheme="minorHAnsi"/>
          <w:shd w:val="clear" w:color="auto" w:fill="FFFFFF"/>
        </w:rPr>
        <w:t xml:space="preserve"> in evidenza un aspetto che in questi anni di accesa concorrenzialità non è certo di poco conto. E lo vorremmo proporre con un esempio pratico che ci riguarda da vicino. Il bacino di traffico dell’Italia settentrionale, Lombardia in particolare, per i collegamenti a lungo raggio era solito servirsi dello scalo di Zurigo, ovvero dei servizi Swissair, i quali offrivano una reale alternativa alle tariffe applicate da Alitalia ed anche da Lufthansa. Dopo l’acquisizione di Swiss International una tale opportunità non sussiste più e l’esempio da noi fatto lo possiamo tranquillamente trasporre anche per il bacino di utenza svizzero.</w:t>
      </w:r>
    </w:p>
    <w:p w14:paraId="02542CF1" w14:textId="77777777" w:rsidR="00FF1DCA" w:rsidRDefault="00FF1DCA" w:rsidP="00FF1DCA">
      <w:pPr>
        <w:spacing w:after="0"/>
        <w:rPr>
          <w:rFonts w:cstheme="minorHAnsi"/>
          <w:shd w:val="clear" w:color="auto" w:fill="FFFFFF"/>
        </w:rPr>
      </w:pPr>
      <w:r>
        <w:rPr>
          <w:rFonts w:cstheme="minorHAnsi"/>
          <w:shd w:val="clear" w:color="auto" w:fill="FFFFFF"/>
        </w:rPr>
        <w:t>Di certo se potessimo scegliere a chi cedere il controllo di Ita Airways la risposta più logica dal punto di vista dell’offerta per il consumatore sarebbe quella di evitare di darlo ad un vettore che già controlla interamente i mercati della Svizzera, di Austria e Belgio.  Meglio sarebbe mettersi con chi controlla in Europa “solo” Francia e Olanda, anche ricordando che AZ, AF e KL fanno tutte parte di Skyteam.</w:t>
      </w:r>
    </w:p>
    <w:p w14:paraId="724CCD66" w14:textId="77777777" w:rsidR="00FF1DCA" w:rsidRDefault="00FF1DCA" w:rsidP="00FF1DCA">
      <w:pPr>
        <w:spacing w:after="0"/>
        <w:rPr>
          <w:rFonts w:cstheme="minorHAnsi"/>
          <w:shd w:val="clear" w:color="auto" w:fill="FFFFFF"/>
        </w:rPr>
      </w:pPr>
    </w:p>
    <w:p w14:paraId="0770B693" w14:textId="77777777" w:rsidR="00FF1DCA" w:rsidRDefault="00FF1DCA" w:rsidP="00FF1DCA">
      <w:pPr>
        <w:spacing w:after="0"/>
        <w:rPr>
          <w:rFonts w:cstheme="minorHAnsi"/>
          <w:shd w:val="clear" w:color="auto" w:fill="FFFFFF"/>
        </w:rPr>
      </w:pPr>
      <w:r>
        <w:rPr>
          <w:rFonts w:cstheme="minorHAnsi"/>
          <w:shd w:val="clear" w:color="auto" w:fill="FFFFFF"/>
        </w:rPr>
        <w:t xml:space="preserve">Ma la vera questione di cui, come italiani, dovremmo vergognarci è come il nostro </w:t>
      </w:r>
      <w:proofErr w:type="gramStart"/>
      <w:r>
        <w:rPr>
          <w:rFonts w:cstheme="minorHAnsi"/>
          <w:shd w:val="clear" w:color="auto" w:fill="FFFFFF"/>
        </w:rPr>
        <w:t>Paese  che</w:t>
      </w:r>
      <w:proofErr w:type="gramEnd"/>
      <w:r>
        <w:rPr>
          <w:rFonts w:cstheme="minorHAnsi"/>
          <w:shd w:val="clear" w:color="auto" w:fill="FFFFFF"/>
        </w:rPr>
        <w:t xml:space="preserve"> occupa una delle prime cinque posizioni </w:t>
      </w:r>
      <w:r w:rsidRPr="00B36A40">
        <w:rPr>
          <w:rFonts w:cstheme="minorHAnsi"/>
          <w:b/>
          <w:bCs/>
          <w:shd w:val="clear" w:color="auto" w:fill="FFFFFF"/>
        </w:rPr>
        <w:t xml:space="preserve">mondiali </w:t>
      </w:r>
      <w:r>
        <w:rPr>
          <w:rFonts w:cstheme="minorHAnsi"/>
          <w:shd w:val="clear" w:color="auto" w:fill="FFFFFF"/>
        </w:rPr>
        <w:t xml:space="preserve">per traffico turistico, sia stato capace di far fallire la propria compagnia di bandiera la quale  avrebbe dovuto trarre immensi benefici economici dall’appartenere alla élite dei vertici turistici mondiali. Ma non ci risulta </w:t>
      </w:r>
      <w:proofErr w:type="gramStart"/>
      <w:r>
        <w:rPr>
          <w:rFonts w:cstheme="minorHAnsi"/>
          <w:shd w:val="clear" w:color="auto" w:fill="FFFFFF"/>
        </w:rPr>
        <w:t>che  questo</w:t>
      </w:r>
      <w:proofErr w:type="gramEnd"/>
      <w:r>
        <w:rPr>
          <w:rFonts w:cstheme="minorHAnsi"/>
          <w:shd w:val="clear" w:color="auto" w:fill="FFFFFF"/>
        </w:rPr>
        <w:t xml:space="preserve"> inspiegabile dilemma abbia turbato i sonni dei nostri governanti, prioritario è ora per loro solo trovare un acquirente che raccolga le ceneri del disastro provocato.</w:t>
      </w:r>
    </w:p>
    <w:p w14:paraId="0A18DAD4" w14:textId="77777777" w:rsidR="00FF1DCA" w:rsidRDefault="00FF1DCA" w:rsidP="00FF1DCA">
      <w:pPr>
        <w:rPr>
          <w:rFonts w:cstheme="minorHAnsi"/>
          <w:shd w:val="clear" w:color="auto" w:fill="FFFFFF"/>
        </w:rPr>
      </w:pPr>
    </w:p>
    <w:p w14:paraId="768FBE0B" w14:textId="77777777" w:rsidR="00FF1DCA" w:rsidRDefault="00FF1DCA" w:rsidP="00FF1DCA">
      <w:pPr>
        <w:rPr>
          <w:rFonts w:cstheme="minorHAnsi"/>
          <w:shd w:val="clear" w:color="auto" w:fill="FFFFFF"/>
        </w:rPr>
      </w:pPr>
    </w:p>
    <w:p w14:paraId="037AB3B2" w14:textId="77777777" w:rsidR="00FF1DCA" w:rsidRDefault="00FF1DCA" w:rsidP="00FF1DCA">
      <w:pPr>
        <w:rPr>
          <w:rFonts w:cstheme="minorHAnsi"/>
          <w:shd w:val="clear" w:color="auto" w:fill="FFFFFF"/>
        </w:rPr>
      </w:pPr>
    </w:p>
    <w:p w14:paraId="154C6558" w14:textId="77777777" w:rsidR="00FF1DCA" w:rsidRDefault="00000000" w:rsidP="00FF1DCA">
      <w:pPr>
        <w:pStyle w:val="Paragrafoelenco"/>
        <w:numPr>
          <w:ilvl w:val="0"/>
          <w:numId w:val="2"/>
        </w:numPr>
        <w:spacing w:line="240" w:lineRule="auto"/>
        <w:rPr>
          <w:rFonts w:cstheme="minorHAnsi"/>
          <w:sz w:val="20"/>
          <w:szCs w:val="20"/>
          <w:shd w:val="clear" w:color="auto" w:fill="FFFFFF"/>
        </w:rPr>
      </w:pPr>
      <w:hyperlink r:id="rId24" w:history="1">
        <w:r w:rsidR="00FF1DCA" w:rsidRPr="00EF2FE6">
          <w:rPr>
            <w:rStyle w:val="Collegamentoipertestuale"/>
            <w:rFonts w:cstheme="minorHAnsi"/>
            <w:sz w:val="20"/>
            <w:szCs w:val="20"/>
            <w:shd w:val="clear" w:color="auto" w:fill="FFFFFF"/>
          </w:rPr>
          <w:t>https://investor-relations.lufthansagroup.com/en/publications/financial-reports.html</w:t>
        </w:r>
      </w:hyperlink>
    </w:p>
    <w:p w14:paraId="2ED8A4DB" w14:textId="77777777" w:rsidR="00FF1DCA" w:rsidRPr="003F7069" w:rsidRDefault="00FF1DCA" w:rsidP="00FF1DCA">
      <w:pPr>
        <w:pStyle w:val="Paragrafoelenco"/>
        <w:numPr>
          <w:ilvl w:val="0"/>
          <w:numId w:val="2"/>
        </w:numPr>
        <w:spacing w:after="0" w:line="240" w:lineRule="auto"/>
        <w:rPr>
          <w:rFonts w:cstheme="minorHAnsi"/>
        </w:rPr>
      </w:pPr>
      <w:r w:rsidRPr="003F7069">
        <w:rPr>
          <w:rFonts w:cstheme="minorHAnsi"/>
          <w:sz w:val="20"/>
          <w:szCs w:val="20"/>
          <w:shd w:val="clear" w:color="auto" w:fill="FFFFFF"/>
        </w:rPr>
        <w:t xml:space="preserve">Di questo mega gruppo facevano anche parte la Balair, la Crossair e numerose altre società </w:t>
      </w:r>
      <w:r>
        <w:rPr>
          <w:rFonts w:cstheme="minorHAnsi"/>
          <w:sz w:val="20"/>
          <w:szCs w:val="20"/>
          <w:shd w:val="clear" w:color="auto" w:fill="FFFFFF"/>
        </w:rPr>
        <w:t xml:space="preserve">di servizi. E’ da ricordare che una delle cause che portarono alla chiusura fu la fallimentare politica denominata “hunter strategy” che consisteva nell’acquisizione di partecipazioni </w:t>
      </w:r>
      <w:proofErr w:type="gramStart"/>
      <w:r>
        <w:rPr>
          <w:rFonts w:cstheme="minorHAnsi"/>
          <w:sz w:val="20"/>
          <w:szCs w:val="20"/>
          <w:shd w:val="clear" w:color="auto" w:fill="FFFFFF"/>
        </w:rPr>
        <w:t>azionarie  di</w:t>
      </w:r>
      <w:proofErr w:type="gramEnd"/>
      <w:r>
        <w:rPr>
          <w:rFonts w:cstheme="minorHAnsi"/>
          <w:sz w:val="20"/>
          <w:szCs w:val="20"/>
          <w:shd w:val="clear" w:color="auto" w:fill="FFFFFF"/>
        </w:rPr>
        <w:t xml:space="preserve"> numerosi altri vettori.</w:t>
      </w:r>
    </w:p>
    <w:p w14:paraId="48392EC3" w14:textId="77777777" w:rsidR="00FF1DCA" w:rsidRPr="0086200B" w:rsidRDefault="00FF1DCA" w:rsidP="00FF1DCA">
      <w:pPr>
        <w:pStyle w:val="Paragrafoelenco"/>
        <w:numPr>
          <w:ilvl w:val="0"/>
          <w:numId w:val="2"/>
        </w:numPr>
        <w:spacing w:line="240" w:lineRule="auto"/>
        <w:rPr>
          <w:rFonts w:cstheme="minorHAnsi"/>
        </w:rPr>
      </w:pPr>
      <w:r>
        <w:rPr>
          <w:rFonts w:cstheme="minorHAnsi"/>
          <w:sz w:val="20"/>
          <w:szCs w:val="20"/>
          <w:shd w:val="clear" w:color="auto" w:fill="FFFFFF"/>
        </w:rPr>
        <w:t>La Swissair nell’anno 2000 aveva la flotta composta da 75 aeromobili. Il personale consisteva di 18.159 unità.</w:t>
      </w:r>
    </w:p>
    <w:p w14:paraId="54C3DA70" w14:textId="77777777" w:rsidR="00FF1DCA" w:rsidRDefault="00FF1DCA" w:rsidP="00FF1DCA">
      <w:pPr>
        <w:spacing w:line="240" w:lineRule="auto"/>
        <w:rPr>
          <w:rFonts w:cstheme="minorHAnsi"/>
        </w:rPr>
      </w:pPr>
    </w:p>
    <w:p w14:paraId="789FCE3B" w14:textId="77777777" w:rsidR="00FF1DCA" w:rsidRDefault="00FF1DCA" w:rsidP="00FF1DCA">
      <w:pPr>
        <w:spacing w:line="240" w:lineRule="auto"/>
        <w:rPr>
          <w:rFonts w:cstheme="minorHAnsi"/>
        </w:rPr>
      </w:pPr>
    </w:p>
    <w:p w14:paraId="25B79B95" w14:textId="77777777" w:rsidR="00FF1DCA" w:rsidRDefault="00FF1DCA" w:rsidP="00FF1DCA">
      <w:pPr>
        <w:spacing w:line="240" w:lineRule="auto"/>
        <w:rPr>
          <w:rFonts w:cstheme="minorHAnsi"/>
          <w:i/>
          <w:iCs/>
          <w:sz w:val="18"/>
          <w:szCs w:val="18"/>
        </w:rPr>
      </w:pPr>
      <w:r w:rsidRPr="0086200B">
        <w:rPr>
          <w:rFonts w:cstheme="minorHAnsi"/>
          <w:i/>
          <w:iCs/>
          <w:sz w:val="18"/>
          <w:szCs w:val="18"/>
        </w:rPr>
        <w:t>12/09/2023</w:t>
      </w:r>
    </w:p>
    <w:p w14:paraId="0FD85735" w14:textId="77777777" w:rsidR="00FF1DCA" w:rsidRDefault="00FF1DCA" w:rsidP="00FF1DCA">
      <w:pPr>
        <w:spacing w:line="240" w:lineRule="auto"/>
        <w:rPr>
          <w:rFonts w:cstheme="minorHAnsi"/>
          <w:i/>
          <w:iCs/>
          <w:sz w:val="18"/>
          <w:szCs w:val="18"/>
        </w:rPr>
      </w:pPr>
    </w:p>
    <w:p w14:paraId="799648F1" w14:textId="4AE58491" w:rsidR="00FF1DCA" w:rsidRPr="0086200B" w:rsidRDefault="00FF1DCA" w:rsidP="00FF1DCA">
      <w:pPr>
        <w:spacing w:line="240" w:lineRule="auto"/>
        <w:rPr>
          <w:rFonts w:cstheme="minorHAnsi"/>
          <w:b/>
          <w:bCs/>
          <w:i/>
          <w:iCs/>
          <w:color w:val="4472C4" w:themeColor="accent1"/>
          <w:sz w:val="18"/>
          <w:szCs w:val="18"/>
        </w:rPr>
      </w:pP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r>
      <w:r w:rsidR="00662D69">
        <w:rPr>
          <w:rFonts w:cstheme="minorHAnsi"/>
          <w:i/>
          <w:iCs/>
          <w:sz w:val="18"/>
          <w:szCs w:val="18"/>
        </w:rPr>
        <w:t xml:space="preserve">       </w:t>
      </w:r>
      <w:r w:rsidRPr="0086200B">
        <w:rPr>
          <w:rFonts w:cstheme="minorHAnsi"/>
          <w:b/>
          <w:bCs/>
          <w:i/>
          <w:iCs/>
          <w:color w:val="4472C4" w:themeColor="accent1"/>
          <w:sz w:val="18"/>
          <w:szCs w:val="18"/>
        </w:rPr>
        <w:t>www.Aviation-Industry-News.com</w:t>
      </w:r>
    </w:p>
    <w:p w14:paraId="6E0696C5" w14:textId="77777777" w:rsidR="00347A14" w:rsidRDefault="00347A14" w:rsidP="00347A14">
      <w:pPr>
        <w:rPr>
          <w:sz w:val="20"/>
          <w:szCs w:val="20"/>
        </w:rPr>
      </w:pPr>
    </w:p>
    <w:p w14:paraId="1B189943" w14:textId="77777777" w:rsidR="00347A14" w:rsidRDefault="00347A14" w:rsidP="00347A14">
      <w:pPr>
        <w:rPr>
          <w:sz w:val="20"/>
          <w:szCs w:val="20"/>
        </w:rPr>
      </w:pPr>
    </w:p>
    <w:p w14:paraId="53491F06" w14:textId="77777777" w:rsidR="006F2765" w:rsidRDefault="006F2765" w:rsidP="0028180A">
      <w:pPr>
        <w:rPr>
          <w:color w:val="4472C4" w:themeColor="accent1"/>
          <w:sz w:val="16"/>
          <w:szCs w:val="16"/>
        </w:rPr>
      </w:pPr>
    </w:p>
    <w:p w14:paraId="01AC43D8" w14:textId="77777777" w:rsidR="006F2765" w:rsidRDefault="006F2765" w:rsidP="0028180A">
      <w:pPr>
        <w:rPr>
          <w:color w:val="4472C4" w:themeColor="accent1"/>
          <w:sz w:val="16"/>
          <w:szCs w:val="16"/>
        </w:rPr>
      </w:pPr>
    </w:p>
    <w:p w14:paraId="23ABB62A" w14:textId="77777777" w:rsidR="006F2765" w:rsidRDefault="006F2765" w:rsidP="0028180A">
      <w:pPr>
        <w:rPr>
          <w:color w:val="4472C4" w:themeColor="accent1"/>
          <w:sz w:val="16"/>
          <w:szCs w:val="16"/>
        </w:rPr>
      </w:pPr>
    </w:p>
    <w:p w14:paraId="53F04A19" w14:textId="77777777" w:rsidR="006F2765" w:rsidRDefault="006F2765" w:rsidP="0028180A">
      <w:pPr>
        <w:rPr>
          <w:color w:val="4472C4" w:themeColor="accent1"/>
          <w:sz w:val="16"/>
          <w:szCs w:val="16"/>
        </w:rPr>
      </w:pPr>
    </w:p>
    <w:p w14:paraId="6BA05B11" w14:textId="77777777" w:rsidR="006F2765" w:rsidRDefault="006F2765" w:rsidP="0028180A">
      <w:pPr>
        <w:rPr>
          <w:color w:val="4472C4" w:themeColor="accent1"/>
          <w:sz w:val="16"/>
          <w:szCs w:val="16"/>
        </w:rPr>
      </w:pPr>
    </w:p>
    <w:p w14:paraId="060A5C4C" w14:textId="77777777" w:rsidR="006F2765" w:rsidRDefault="006F2765" w:rsidP="0028180A">
      <w:pPr>
        <w:rPr>
          <w:color w:val="4472C4" w:themeColor="accent1"/>
          <w:sz w:val="16"/>
          <w:szCs w:val="16"/>
        </w:rPr>
      </w:pPr>
    </w:p>
    <w:p w14:paraId="1D9F0097" w14:textId="77777777" w:rsidR="006F2765" w:rsidRDefault="006F2765" w:rsidP="0028180A">
      <w:pPr>
        <w:rPr>
          <w:color w:val="4472C4" w:themeColor="accent1"/>
          <w:sz w:val="16"/>
          <w:szCs w:val="16"/>
        </w:rPr>
      </w:pPr>
    </w:p>
    <w:p w14:paraId="22A61D5C" w14:textId="77777777" w:rsidR="006F2765" w:rsidRDefault="006F2765" w:rsidP="0028180A">
      <w:pPr>
        <w:rPr>
          <w:color w:val="4472C4" w:themeColor="accent1"/>
          <w:sz w:val="16"/>
          <w:szCs w:val="16"/>
        </w:rPr>
      </w:pPr>
    </w:p>
    <w:p w14:paraId="506973FC" w14:textId="77777777" w:rsidR="006F2765" w:rsidRDefault="006F2765" w:rsidP="006F2765">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lastRenderedPageBreak/>
        <w:t>E’uscito:</w:t>
      </w:r>
    </w:p>
    <w:p w14:paraId="78936AAD" w14:textId="77777777" w:rsidR="006F2765" w:rsidRDefault="006F2765" w:rsidP="006F2765">
      <w:pPr>
        <w:pStyle w:val="Paragrafoelenco"/>
        <w:jc w:val="center"/>
        <w:rPr>
          <w:sz w:val="20"/>
          <w:szCs w:val="20"/>
        </w:rPr>
      </w:pPr>
      <w:r>
        <w:rPr>
          <w:b/>
          <w:noProof/>
          <w:color w:val="FFC000" w:themeColor="accent4"/>
          <w:sz w:val="52"/>
          <w:szCs w:val="52"/>
        </w:rPr>
        <w:drawing>
          <wp:inline distT="0" distB="0" distL="0" distR="0" wp14:anchorId="2F4801A1" wp14:editId="787339E1">
            <wp:extent cx="2602800" cy="3600000"/>
            <wp:effectExtent l="0" t="0" r="7620" b="635"/>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02800" cy="3600000"/>
                    </a:xfrm>
                    <a:prstGeom prst="rect">
                      <a:avLst/>
                    </a:prstGeom>
                  </pic:spPr>
                </pic:pic>
              </a:graphicData>
            </a:graphic>
          </wp:inline>
        </w:drawing>
      </w:r>
    </w:p>
    <w:p w14:paraId="4A7070C6" w14:textId="77777777" w:rsidR="006F2765" w:rsidRDefault="006F2765" w:rsidP="006F2765">
      <w:pPr>
        <w:pStyle w:val="Paragrafoelenco"/>
        <w:jc w:val="center"/>
        <w:rPr>
          <w:sz w:val="20"/>
          <w:szCs w:val="20"/>
        </w:rPr>
      </w:pPr>
    </w:p>
    <w:p w14:paraId="56A33492" w14:textId="77777777" w:rsidR="006F2765" w:rsidRDefault="00000000" w:rsidP="006F2765">
      <w:pPr>
        <w:pStyle w:val="Paragrafoelenco"/>
        <w:jc w:val="center"/>
        <w:rPr>
          <w:b/>
          <w:bCs/>
          <w:i/>
          <w:iCs/>
          <w:sz w:val="20"/>
          <w:szCs w:val="20"/>
        </w:rPr>
      </w:pPr>
      <w:hyperlink r:id="rId26" w:history="1">
        <w:r w:rsidR="006F2765" w:rsidRPr="000564B5">
          <w:rPr>
            <w:rStyle w:val="Collegamentoipertestuale"/>
            <w:b/>
            <w:bCs/>
            <w:i/>
            <w:iCs/>
            <w:sz w:val="20"/>
            <w:szCs w:val="20"/>
          </w:rPr>
          <w:t>info@ibneditore.it</w:t>
        </w:r>
      </w:hyperlink>
    </w:p>
    <w:p w14:paraId="4E249A4F" w14:textId="77777777" w:rsidR="006F2765" w:rsidRDefault="006F2765" w:rsidP="006F2765">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6D40974C" w14:textId="77777777" w:rsidR="006F2765" w:rsidRPr="003A2580" w:rsidRDefault="006F2765" w:rsidP="006F2765">
      <w:pPr>
        <w:pStyle w:val="Nessunaspaziatura"/>
        <w:rPr>
          <w:noProof/>
          <w:sz w:val="18"/>
          <w:szCs w:val="18"/>
        </w:rPr>
      </w:pPr>
      <w:r>
        <w:rPr>
          <w:noProof/>
          <w:sz w:val="18"/>
          <w:szCs w:val="18"/>
        </w:rPr>
        <w:t>“Immergetevi nella lettura delle oltre cento compagnie nate nel nostro Paese, ma non meravigliatevi scoprendo quante nel 2023 rimangono ancora attive.”</w:t>
      </w:r>
    </w:p>
    <w:p w14:paraId="61F92D34" w14:textId="77777777" w:rsidR="006F2765" w:rsidRPr="00E24AD9" w:rsidRDefault="006F2765" w:rsidP="006F2765">
      <w:pPr>
        <w:pStyle w:val="Paragrafoelenco"/>
        <w:jc w:val="center"/>
        <w:rPr>
          <w:b/>
          <w:bCs/>
          <w:i/>
          <w:iCs/>
          <w:sz w:val="20"/>
          <w:szCs w:val="20"/>
        </w:rPr>
      </w:pPr>
    </w:p>
    <w:p w14:paraId="7ED51A93" w14:textId="77777777" w:rsidR="006F2765" w:rsidRPr="0028180A" w:rsidRDefault="006F2765" w:rsidP="0028180A">
      <w:pPr>
        <w:rPr>
          <w:color w:val="4472C4" w:themeColor="accent1"/>
          <w:sz w:val="16"/>
          <w:szCs w:val="16"/>
        </w:rPr>
      </w:pPr>
    </w:p>
    <w:sectPr w:rsidR="006F2765" w:rsidRPr="002818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74A4"/>
    <w:multiLevelType w:val="hybridMultilevel"/>
    <w:tmpl w:val="B5CC08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12E5C1E"/>
    <w:multiLevelType w:val="hybridMultilevel"/>
    <w:tmpl w:val="8E420B50"/>
    <w:lvl w:ilvl="0" w:tplc="51046C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7284560">
    <w:abstractNumId w:val="1"/>
  </w:num>
  <w:num w:numId="2" w16cid:durableId="207350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10432"/>
    <w:rsid w:val="000106EF"/>
    <w:rsid w:val="00013118"/>
    <w:rsid w:val="00020A29"/>
    <w:rsid w:val="00032836"/>
    <w:rsid w:val="00033D62"/>
    <w:rsid w:val="000A0400"/>
    <w:rsid w:val="000C238E"/>
    <w:rsid w:val="000F19C3"/>
    <w:rsid w:val="00123E50"/>
    <w:rsid w:val="001243EA"/>
    <w:rsid w:val="001616A8"/>
    <w:rsid w:val="00170516"/>
    <w:rsid w:val="00196AD3"/>
    <w:rsid w:val="001B2550"/>
    <w:rsid w:val="001D7046"/>
    <w:rsid w:val="001E5880"/>
    <w:rsid w:val="001F3837"/>
    <w:rsid w:val="002031B7"/>
    <w:rsid w:val="00227652"/>
    <w:rsid w:val="002427B4"/>
    <w:rsid w:val="0025011E"/>
    <w:rsid w:val="00250A9F"/>
    <w:rsid w:val="00270D2F"/>
    <w:rsid w:val="0028180A"/>
    <w:rsid w:val="002835DB"/>
    <w:rsid w:val="00293B0A"/>
    <w:rsid w:val="002E76C5"/>
    <w:rsid w:val="00303E59"/>
    <w:rsid w:val="00305DF3"/>
    <w:rsid w:val="00342217"/>
    <w:rsid w:val="003463F7"/>
    <w:rsid w:val="00347A14"/>
    <w:rsid w:val="003557DD"/>
    <w:rsid w:val="0036041D"/>
    <w:rsid w:val="00391C28"/>
    <w:rsid w:val="003C1DC9"/>
    <w:rsid w:val="003D1358"/>
    <w:rsid w:val="003E1682"/>
    <w:rsid w:val="00417C0C"/>
    <w:rsid w:val="00425259"/>
    <w:rsid w:val="00447F8E"/>
    <w:rsid w:val="00451408"/>
    <w:rsid w:val="00456597"/>
    <w:rsid w:val="00496635"/>
    <w:rsid w:val="004A6F6A"/>
    <w:rsid w:val="004B154E"/>
    <w:rsid w:val="004B15FD"/>
    <w:rsid w:val="004D2A23"/>
    <w:rsid w:val="00511FCC"/>
    <w:rsid w:val="00516C1A"/>
    <w:rsid w:val="005439D4"/>
    <w:rsid w:val="00543E08"/>
    <w:rsid w:val="00562A27"/>
    <w:rsid w:val="005919F0"/>
    <w:rsid w:val="005955F6"/>
    <w:rsid w:val="00596278"/>
    <w:rsid w:val="005967D3"/>
    <w:rsid w:val="005D0413"/>
    <w:rsid w:val="005F677A"/>
    <w:rsid w:val="00635194"/>
    <w:rsid w:val="00637050"/>
    <w:rsid w:val="00662D69"/>
    <w:rsid w:val="00665DFF"/>
    <w:rsid w:val="006700E6"/>
    <w:rsid w:val="0067240B"/>
    <w:rsid w:val="006B4945"/>
    <w:rsid w:val="006F2765"/>
    <w:rsid w:val="00711302"/>
    <w:rsid w:val="007303B4"/>
    <w:rsid w:val="00747975"/>
    <w:rsid w:val="007547A0"/>
    <w:rsid w:val="0075671A"/>
    <w:rsid w:val="00762407"/>
    <w:rsid w:val="00763F1E"/>
    <w:rsid w:val="0076602F"/>
    <w:rsid w:val="007B584A"/>
    <w:rsid w:val="007B63D2"/>
    <w:rsid w:val="007D6924"/>
    <w:rsid w:val="00805B9C"/>
    <w:rsid w:val="00806E2B"/>
    <w:rsid w:val="00825149"/>
    <w:rsid w:val="00832608"/>
    <w:rsid w:val="008701A9"/>
    <w:rsid w:val="00885A5F"/>
    <w:rsid w:val="008E385A"/>
    <w:rsid w:val="00911FB8"/>
    <w:rsid w:val="00916AC6"/>
    <w:rsid w:val="009410E9"/>
    <w:rsid w:val="0095450B"/>
    <w:rsid w:val="00961C85"/>
    <w:rsid w:val="00961F4A"/>
    <w:rsid w:val="0097133F"/>
    <w:rsid w:val="00975D54"/>
    <w:rsid w:val="00976E63"/>
    <w:rsid w:val="0098224B"/>
    <w:rsid w:val="009B2D4D"/>
    <w:rsid w:val="009C6F4B"/>
    <w:rsid w:val="009D0FD1"/>
    <w:rsid w:val="009F5359"/>
    <w:rsid w:val="00A00F6F"/>
    <w:rsid w:val="00A108FF"/>
    <w:rsid w:val="00A47B38"/>
    <w:rsid w:val="00A555D8"/>
    <w:rsid w:val="00A57D36"/>
    <w:rsid w:val="00A832DE"/>
    <w:rsid w:val="00A86A7A"/>
    <w:rsid w:val="00AA4524"/>
    <w:rsid w:val="00AB6B88"/>
    <w:rsid w:val="00AC3138"/>
    <w:rsid w:val="00AE3789"/>
    <w:rsid w:val="00AE527E"/>
    <w:rsid w:val="00AE7206"/>
    <w:rsid w:val="00AF27D3"/>
    <w:rsid w:val="00B1252E"/>
    <w:rsid w:val="00B21B01"/>
    <w:rsid w:val="00B459E5"/>
    <w:rsid w:val="00B86659"/>
    <w:rsid w:val="00B97828"/>
    <w:rsid w:val="00BB487F"/>
    <w:rsid w:val="00BB5C5C"/>
    <w:rsid w:val="00BC5DCF"/>
    <w:rsid w:val="00C06F3B"/>
    <w:rsid w:val="00C107B3"/>
    <w:rsid w:val="00C31826"/>
    <w:rsid w:val="00C624AC"/>
    <w:rsid w:val="00C62814"/>
    <w:rsid w:val="00C67166"/>
    <w:rsid w:val="00C90D97"/>
    <w:rsid w:val="00CA0D26"/>
    <w:rsid w:val="00CB22BA"/>
    <w:rsid w:val="00CB7871"/>
    <w:rsid w:val="00CF6408"/>
    <w:rsid w:val="00D42B5A"/>
    <w:rsid w:val="00D4417C"/>
    <w:rsid w:val="00D5060A"/>
    <w:rsid w:val="00D619E0"/>
    <w:rsid w:val="00D70D97"/>
    <w:rsid w:val="00D868B3"/>
    <w:rsid w:val="00DB198D"/>
    <w:rsid w:val="00DF2D4D"/>
    <w:rsid w:val="00DF7865"/>
    <w:rsid w:val="00E051C3"/>
    <w:rsid w:val="00E22C78"/>
    <w:rsid w:val="00E27147"/>
    <w:rsid w:val="00E420B5"/>
    <w:rsid w:val="00EB2A7E"/>
    <w:rsid w:val="00EB5880"/>
    <w:rsid w:val="00EB68DB"/>
    <w:rsid w:val="00EC76F8"/>
    <w:rsid w:val="00EE792F"/>
    <w:rsid w:val="00EF06F6"/>
    <w:rsid w:val="00F23C65"/>
    <w:rsid w:val="00F426D0"/>
    <w:rsid w:val="00F54695"/>
    <w:rsid w:val="00F54EC7"/>
    <w:rsid w:val="00F61F0B"/>
    <w:rsid w:val="00F70C0B"/>
    <w:rsid w:val="00F73655"/>
    <w:rsid w:val="00F770FB"/>
    <w:rsid w:val="00F866D1"/>
    <w:rsid w:val="00F91F38"/>
    <w:rsid w:val="00FA7668"/>
    <w:rsid w:val="00FC1574"/>
    <w:rsid w:val="00FD7B1C"/>
    <w:rsid w:val="00FF1D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A608"/>
  <w15:chartTrackingRefBased/>
  <w15:docId w15:val="{9B92974F-7690-4F4B-A83D-2746ACB3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0FD1"/>
    <w:pPr>
      <w:ind w:left="720"/>
      <w:contextualSpacing/>
    </w:pPr>
  </w:style>
  <w:style w:type="character" w:styleId="Collegamentoipertestuale">
    <w:name w:val="Hyperlink"/>
    <w:basedOn w:val="Carpredefinitoparagrafo"/>
    <w:uiPriority w:val="99"/>
    <w:unhideWhenUsed/>
    <w:rsid w:val="0028180A"/>
    <w:rPr>
      <w:color w:val="0563C1" w:themeColor="hyperlink"/>
      <w:u w:val="single"/>
    </w:rPr>
  </w:style>
  <w:style w:type="character" w:styleId="Menzionenonrisolta">
    <w:name w:val="Unresolved Mention"/>
    <w:basedOn w:val="Carpredefinitoparagrafo"/>
    <w:uiPriority w:val="99"/>
    <w:semiHidden/>
    <w:unhideWhenUsed/>
    <w:rsid w:val="0028180A"/>
    <w:rPr>
      <w:color w:val="605E5C"/>
      <w:shd w:val="clear" w:color="auto" w:fill="E1DFDD"/>
    </w:rPr>
  </w:style>
  <w:style w:type="paragraph" w:styleId="Nessunaspaziatura">
    <w:name w:val="No Spacing"/>
    <w:uiPriority w:val="1"/>
    <w:qFormat/>
    <w:rsid w:val="006F276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UBS" TargetMode="External"/><Relationship Id="rId13" Type="http://schemas.openxmlformats.org/officeDocument/2006/relationships/hyperlink" Target="https://it.wikipedia.org/w/index.php?title=SAirGroup&amp;action=edit&amp;redlink=1" TargetMode="External"/><Relationship Id="rId18" Type="http://schemas.openxmlformats.org/officeDocument/2006/relationships/image" Target="media/image1.png"/><Relationship Id="rId26" Type="http://schemas.openxmlformats.org/officeDocument/2006/relationships/hyperlink" Target="mailto:info@ibneditore.it"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it.wikipedia.org/wiki/Credit_Suisse" TargetMode="External"/><Relationship Id="rId12" Type="http://schemas.openxmlformats.org/officeDocument/2006/relationships/hyperlink" Target="https://it.wikipedia.org/wiki/Crossair" TargetMode="External"/><Relationship Id="rId17" Type="http://schemas.openxmlformats.org/officeDocument/2006/relationships/hyperlink" Target="https://it.wikipedia.org/w/index.php?title=Miles_and_More&amp;action=edit&amp;redlink=1"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it.wikipedia.org/wiki/Star_Alliance" TargetMode="External"/><Relationship Id="rId20"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hyperlink" Target="https://it.wikipedia.org/wiki/Swissair" TargetMode="External"/><Relationship Id="rId11" Type="http://schemas.openxmlformats.org/officeDocument/2006/relationships/hyperlink" Target="https://it.wikipedia.org/wiki/Swissair" TargetMode="External"/><Relationship Id="rId24" Type="http://schemas.openxmlformats.org/officeDocument/2006/relationships/hyperlink" Target="https://investor-relations.lufthansagroup.com/en/publications/financial-reports.html" TargetMode="External"/><Relationship Id="rId5" Type="http://schemas.openxmlformats.org/officeDocument/2006/relationships/hyperlink" Target="https://it.wikipedia.org/wiki/Crossair" TargetMode="External"/><Relationship Id="rId15" Type="http://schemas.openxmlformats.org/officeDocument/2006/relationships/hyperlink" Target="https://it.wikipedia.org/wiki/Swiss"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https://it.wikipedia.org/wiki/Crossair"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it.wikipedia.org/wiki/Swissair" TargetMode="External"/><Relationship Id="rId14" Type="http://schemas.openxmlformats.org/officeDocument/2006/relationships/hyperlink" Target="https://it.wikipedia.org/wiki/Crossair" TargetMode="External"/><Relationship Id="rId22" Type="http://schemas.openxmlformats.org/officeDocument/2006/relationships/image" Target="media/image5.jp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1516</Words>
  <Characters>8647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5</cp:revision>
  <dcterms:created xsi:type="dcterms:W3CDTF">2023-09-12T13:29:00Z</dcterms:created>
  <dcterms:modified xsi:type="dcterms:W3CDTF">2023-09-12T15:14:00Z</dcterms:modified>
</cp:coreProperties>
</file>