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04" w:rsidRDefault="00460D04" w:rsidP="00460D04">
      <w:pPr>
        <w:rPr>
          <w:b/>
          <w:color w:val="548DD4" w:themeColor="text2" w:themeTint="99"/>
          <w:sz w:val="28"/>
          <w:szCs w:val="28"/>
        </w:rPr>
      </w:pPr>
      <w:r>
        <w:rPr>
          <w:b/>
          <w:noProof/>
          <w:color w:val="548DD4" w:themeColor="text2" w:themeTint="99"/>
          <w:sz w:val="28"/>
          <w:szCs w:val="28"/>
          <w:lang w:eastAsia="it-IT"/>
        </w:rPr>
        <w:drawing>
          <wp:inline distT="0" distB="0" distL="0" distR="0">
            <wp:extent cx="2014407" cy="252000"/>
            <wp:effectExtent l="19050" t="0" r="4893" b="0"/>
            <wp:docPr id="2" name="Immagine 1" descr="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407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D04" w:rsidRDefault="00460D04" w:rsidP="000D5F9C">
      <w:pPr>
        <w:ind w:left="1416" w:firstLine="708"/>
        <w:rPr>
          <w:b/>
          <w:color w:val="548DD4" w:themeColor="text2" w:themeTint="99"/>
          <w:sz w:val="28"/>
          <w:szCs w:val="28"/>
        </w:rPr>
      </w:pPr>
    </w:p>
    <w:p w:rsidR="00E45215" w:rsidRPr="008F7485" w:rsidRDefault="00DC69C8" w:rsidP="000D5F9C">
      <w:pPr>
        <w:ind w:left="1416" w:firstLine="708"/>
        <w:rPr>
          <w:b/>
          <w:color w:val="548DD4" w:themeColor="text2" w:themeTint="99"/>
          <w:sz w:val="28"/>
          <w:szCs w:val="28"/>
        </w:rPr>
      </w:pPr>
      <w:r w:rsidRPr="008F7485">
        <w:rPr>
          <w:b/>
          <w:color w:val="548DD4" w:themeColor="text2" w:themeTint="99"/>
          <w:sz w:val="28"/>
          <w:szCs w:val="28"/>
        </w:rPr>
        <w:t>CASO LEGALE SUL MTOW DEI B737 RYANAIR</w:t>
      </w:r>
    </w:p>
    <w:p w:rsidR="00DC69C8" w:rsidRDefault="00DC69C8"/>
    <w:p w:rsidR="00DC69C8" w:rsidRDefault="00DC69C8" w:rsidP="00DC69C8">
      <w:pPr>
        <w:spacing w:after="0"/>
        <w:rPr>
          <w:sz w:val="24"/>
          <w:szCs w:val="24"/>
        </w:rPr>
      </w:pPr>
      <w:r w:rsidRPr="00DC69C8">
        <w:rPr>
          <w:sz w:val="24"/>
          <w:szCs w:val="24"/>
        </w:rPr>
        <w:t xml:space="preserve">La compagnia Ryanair usa modelli di Boeing 737-800 i quali a secondo della lunghezza della rotta e della quantità di carburante </w:t>
      </w:r>
      <w:r w:rsidR="00460D04">
        <w:rPr>
          <w:sz w:val="24"/>
          <w:szCs w:val="24"/>
        </w:rPr>
        <w:t>caricato</w:t>
      </w:r>
      <w:r>
        <w:rPr>
          <w:sz w:val="24"/>
          <w:szCs w:val="24"/>
        </w:rPr>
        <w:t xml:space="preserve"> possono essere operati  con pesi massimi di decollo di 75, 70 e 67 tonnellate.</w:t>
      </w:r>
    </w:p>
    <w:p w:rsidR="00DC69C8" w:rsidRPr="00B31574" w:rsidRDefault="00DC69C8" w:rsidP="00DC69C8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Sulla carta però, intendendo per carta il peso standard riportato dal costruttore </w:t>
      </w:r>
      <w:r w:rsidRPr="008F7485">
        <w:rPr>
          <w:b/>
          <w:color w:val="FF0000"/>
          <w:sz w:val="18"/>
          <w:szCs w:val="18"/>
        </w:rPr>
        <w:t>(1)</w:t>
      </w:r>
      <w:r w:rsidR="008F7485">
        <w:rPr>
          <w:sz w:val="24"/>
          <w:szCs w:val="24"/>
        </w:rPr>
        <w:t xml:space="preserve"> il p</w:t>
      </w:r>
      <w:r>
        <w:rPr>
          <w:sz w:val="24"/>
          <w:szCs w:val="24"/>
        </w:rPr>
        <w:t xml:space="preserve">eso massimo al decollo </w:t>
      </w:r>
      <w:r w:rsidR="008F7485">
        <w:rPr>
          <w:sz w:val="24"/>
          <w:szCs w:val="24"/>
        </w:rPr>
        <w:t xml:space="preserve">(MTOW) </w:t>
      </w:r>
      <w:r>
        <w:rPr>
          <w:sz w:val="24"/>
          <w:szCs w:val="24"/>
        </w:rPr>
        <w:t xml:space="preserve">dichiarato per il modello 737-800 </w:t>
      </w:r>
      <w:r w:rsidR="00B31574">
        <w:rPr>
          <w:sz w:val="24"/>
          <w:szCs w:val="24"/>
        </w:rPr>
        <w:t xml:space="preserve">oscilla da 70.534 kg (155.500 </w:t>
      </w:r>
      <w:proofErr w:type="spellStart"/>
      <w:r w:rsidR="00B31574">
        <w:rPr>
          <w:sz w:val="24"/>
          <w:szCs w:val="24"/>
        </w:rPr>
        <w:t>pounds</w:t>
      </w:r>
      <w:proofErr w:type="spellEnd"/>
      <w:r w:rsidR="00B31574">
        <w:rPr>
          <w:sz w:val="24"/>
          <w:szCs w:val="24"/>
        </w:rPr>
        <w:t>) ai</w:t>
      </w:r>
      <w:r>
        <w:rPr>
          <w:sz w:val="24"/>
          <w:szCs w:val="24"/>
        </w:rPr>
        <w:t xml:space="preserve"> 79.016 kg pari a 174.200 </w:t>
      </w:r>
      <w:proofErr w:type="spellStart"/>
      <w:r w:rsidR="00B31574">
        <w:rPr>
          <w:sz w:val="24"/>
          <w:szCs w:val="24"/>
        </w:rPr>
        <w:t>pounds</w:t>
      </w:r>
      <w:proofErr w:type="spellEnd"/>
      <w:r>
        <w:rPr>
          <w:sz w:val="24"/>
          <w:szCs w:val="24"/>
        </w:rPr>
        <w:t>.</w:t>
      </w:r>
      <w:r w:rsidR="00B31574">
        <w:rPr>
          <w:i/>
          <w:sz w:val="24"/>
          <w:szCs w:val="24"/>
        </w:rPr>
        <w:t xml:space="preserve"> (vedere tabella sottostante)</w:t>
      </w:r>
    </w:p>
    <w:p w:rsidR="00DC69C8" w:rsidRDefault="00DC69C8" w:rsidP="00DC69C8">
      <w:pPr>
        <w:spacing w:after="0"/>
        <w:rPr>
          <w:b/>
          <w:color w:val="FF0000"/>
          <w:sz w:val="18"/>
          <w:szCs w:val="18"/>
        </w:rPr>
      </w:pPr>
      <w:r>
        <w:rPr>
          <w:sz w:val="24"/>
          <w:szCs w:val="24"/>
        </w:rPr>
        <w:t xml:space="preserve">E’ altresì noto che gli enti del controllo del traffico aereo nell’addebitare ai vettori le loro tariffe si avvalgono anche del MTOW. </w:t>
      </w:r>
      <w:r w:rsidRPr="008F7485">
        <w:rPr>
          <w:b/>
          <w:color w:val="FF0000"/>
          <w:sz w:val="18"/>
          <w:szCs w:val="18"/>
        </w:rPr>
        <w:t>(2)</w:t>
      </w:r>
    </w:p>
    <w:p w:rsidR="008F7485" w:rsidRPr="008F7485" w:rsidRDefault="008F7485" w:rsidP="00DC69C8">
      <w:pPr>
        <w:spacing w:after="0"/>
        <w:rPr>
          <w:b/>
          <w:color w:val="FF0000"/>
          <w:sz w:val="18"/>
          <w:szCs w:val="18"/>
        </w:rPr>
      </w:pPr>
    </w:p>
    <w:p w:rsidR="008F7485" w:rsidRDefault="008F7485" w:rsidP="00DC69C8">
      <w:pPr>
        <w:spacing w:after="0"/>
        <w:rPr>
          <w:sz w:val="24"/>
          <w:szCs w:val="24"/>
        </w:rPr>
      </w:pPr>
      <w:r>
        <w:rPr>
          <w:sz w:val="24"/>
          <w:szCs w:val="24"/>
        </w:rPr>
        <w:t>Ora si è appreso che in Germania vi è stato un interessante caso di contenzioso che ha visto protagonisti da una parte l’ente nazionale tedesco che provvede alla fornitura dell’assistenza al volo (DFS) e dall’altra la compagnia Ryanair.</w:t>
      </w:r>
    </w:p>
    <w:p w:rsidR="008F7485" w:rsidRDefault="008F7485" w:rsidP="00DC69C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La compagnia aveva ricevuto notifiche da parte della DFS </w:t>
      </w:r>
      <w:r w:rsidR="000D5F9C">
        <w:rPr>
          <w:sz w:val="24"/>
          <w:szCs w:val="24"/>
        </w:rPr>
        <w:t>nelle quali</w:t>
      </w:r>
      <w:r>
        <w:rPr>
          <w:sz w:val="24"/>
          <w:szCs w:val="24"/>
        </w:rPr>
        <w:t xml:space="preserve"> veniva contestato che il peso dell’aeromobile dichiarato non corrispondesse a quello che si sarebbe dovuto applicare nel calcolo della tariffazione.</w:t>
      </w:r>
    </w:p>
    <w:p w:rsidR="008F7485" w:rsidRDefault="008F7485" w:rsidP="00DC69C8">
      <w:pPr>
        <w:spacing w:after="0"/>
        <w:rPr>
          <w:sz w:val="24"/>
          <w:szCs w:val="24"/>
        </w:rPr>
      </w:pPr>
      <w:r>
        <w:rPr>
          <w:sz w:val="24"/>
          <w:szCs w:val="24"/>
        </w:rPr>
        <w:t>La tesi sostenuta dal DFS è che anche in presenza di più di un “</w:t>
      </w:r>
      <w:proofErr w:type="spellStart"/>
      <w:r>
        <w:rPr>
          <w:sz w:val="24"/>
          <w:szCs w:val="24"/>
        </w:rPr>
        <w:t>maximum</w:t>
      </w:r>
      <w:proofErr w:type="spellEnd"/>
      <w:r>
        <w:rPr>
          <w:sz w:val="24"/>
          <w:szCs w:val="24"/>
        </w:rPr>
        <w:t xml:space="preserve"> take off </w:t>
      </w:r>
      <w:proofErr w:type="spellStart"/>
      <w:r>
        <w:rPr>
          <w:sz w:val="24"/>
          <w:szCs w:val="24"/>
        </w:rPr>
        <w:t>masses</w:t>
      </w:r>
      <w:proofErr w:type="spellEnd"/>
      <w:r>
        <w:rPr>
          <w:sz w:val="24"/>
          <w:szCs w:val="24"/>
        </w:rPr>
        <w:t>” va sempre calcolato il peso massimo e non quelli variabili inferiori.</w:t>
      </w:r>
    </w:p>
    <w:p w:rsidR="008F7485" w:rsidRDefault="008F7485" w:rsidP="00DC69C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Controlli effettuati sugli scali di Brema e </w:t>
      </w:r>
      <w:proofErr w:type="spellStart"/>
      <w:r>
        <w:rPr>
          <w:sz w:val="24"/>
          <w:szCs w:val="24"/>
        </w:rPr>
        <w:t>Hahn</w:t>
      </w:r>
      <w:proofErr w:type="spellEnd"/>
      <w:r>
        <w:rPr>
          <w:sz w:val="24"/>
          <w:szCs w:val="24"/>
        </w:rPr>
        <w:t xml:space="preserve"> fatti dal </w:t>
      </w:r>
      <w:proofErr w:type="spellStart"/>
      <w:r w:rsidRPr="000D5F9C">
        <w:rPr>
          <w:i/>
          <w:sz w:val="24"/>
          <w:szCs w:val="24"/>
        </w:rPr>
        <w:t>German</w:t>
      </w:r>
      <w:proofErr w:type="spellEnd"/>
      <w:r w:rsidRPr="000D5F9C">
        <w:rPr>
          <w:i/>
          <w:sz w:val="24"/>
          <w:szCs w:val="24"/>
        </w:rPr>
        <w:t xml:space="preserve"> </w:t>
      </w:r>
      <w:proofErr w:type="spellStart"/>
      <w:r w:rsidRPr="000D5F9C">
        <w:rPr>
          <w:i/>
          <w:sz w:val="24"/>
          <w:szCs w:val="24"/>
        </w:rPr>
        <w:t>Federal</w:t>
      </w:r>
      <w:proofErr w:type="spellEnd"/>
      <w:r w:rsidRPr="000D5F9C">
        <w:rPr>
          <w:i/>
          <w:sz w:val="24"/>
          <w:szCs w:val="24"/>
        </w:rPr>
        <w:t xml:space="preserve"> Aviation Office</w:t>
      </w:r>
      <w:r>
        <w:rPr>
          <w:sz w:val="24"/>
          <w:szCs w:val="24"/>
        </w:rPr>
        <w:t xml:space="preserve"> avevano constatato che i pesi dichiarati dalla compagnia</w:t>
      </w:r>
      <w:r w:rsidR="00665805">
        <w:rPr>
          <w:sz w:val="24"/>
          <w:szCs w:val="24"/>
        </w:rPr>
        <w:t xml:space="preserve"> erano inferiori a quelli riscontrati</w:t>
      </w:r>
      <w:r w:rsidR="000D5F9C">
        <w:rPr>
          <w:sz w:val="24"/>
          <w:szCs w:val="24"/>
        </w:rPr>
        <w:t>,</w:t>
      </w:r>
      <w:r w:rsidR="00665805">
        <w:rPr>
          <w:sz w:val="24"/>
          <w:szCs w:val="24"/>
        </w:rPr>
        <w:t xml:space="preserve"> per cui venivano avviate le pratiche per ottenere il pagament</w:t>
      </w:r>
      <w:r w:rsidR="000D5F9C">
        <w:rPr>
          <w:sz w:val="24"/>
          <w:szCs w:val="24"/>
        </w:rPr>
        <w:t>o</w:t>
      </w:r>
      <w:r w:rsidR="00665805">
        <w:rPr>
          <w:sz w:val="24"/>
          <w:szCs w:val="24"/>
        </w:rPr>
        <w:t xml:space="preserve"> delle differenze. </w:t>
      </w:r>
      <w:r w:rsidR="000D5F9C">
        <w:rPr>
          <w:sz w:val="24"/>
          <w:szCs w:val="24"/>
        </w:rPr>
        <w:t xml:space="preserve"> Ryanair</w:t>
      </w:r>
      <w:r w:rsidR="00665805">
        <w:rPr>
          <w:sz w:val="24"/>
          <w:szCs w:val="24"/>
        </w:rPr>
        <w:t xml:space="preserve"> aveva dichiarato al registro aeronautico irlandese</w:t>
      </w:r>
      <w:r w:rsidR="000D5F9C">
        <w:rPr>
          <w:sz w:val="24"/>
          <w:szCs w:val="24"/>
        </w:rPr>
        <w:t>,</w:t>
      </w:r>
      <w:r w:rsidR="00665805">
        <w:rPr>
          <w:sz w:val="24"/>
          <w:szCs w:val="24"/>
        </w:rPr>
        <w:t xml:space="preserve"> </w:t>
      </w:r>
      <w:r w:rsidR="00186BCC">
        <w:rPr>
          <w:sz w:val="24"/>
          <w:szCs w:val="24"/>
        </w:rPr>
        <w:t>presso il quale</w:t>
      </w:r>
      <w:r w:rsidR="00665805">
        <w:rPr>
          <w:sz w:val="24"/>
          <w:szCs w:val="24"/>
        </w:rPr>
        <w:t xml:space="preserve"> i suoi aerei sono registrati</w:t>
      </w:r>
      <w:r w:rsidR="000D5F9C">
        <w:rPr>
          <w:sz w:val="24"/>
          <w:szCs w:val="24"/>
        </w:rPr>
        <w:t>,</w:t>
      </w:r>
      <w:r w:rsidR="00665805">
        <w:rPr>
          <w:sz w:val="24"/>
          <w:szCs w:val="24"/>
        </w:rPr>
        <w:t xml:space="preserve"> pesi che secondo il DFS tenendo conto della distanza percorsa e del carburante richiesto non potevano </w:t>
      </w:r>
      <w:r w:rsidR="000D5F9C">
        <w:rPr>
          <w:sz w:val="24"/>
          <w:szCs w:val="24"/>
        </w:rPr>
        <w:t>corrispondere a</w:t>
      </w:r>
      <w:r w:rsidR="00665805">
        <w:rPr>
          <w:sz w:val="24"/>
          <w:szCs w:val="24"/>
        </w:rPr>
        <w:t xml:space="preserve"> quel MTOW dichiarato dal vettore.</w:t>
      </w:r>
    </w:p>
    <w:p w:rsidR="00665805" w:rsidRDefault="00665805" w:rsidP="00DC69C8">
      <w:pPr>
        <w:spacing w:after="0"/>
        <w:rPr>
          <w:sz w:val="24"/>
          <w:szCs w:val="24"/>
        </w:rPr>
      </w:pPr>
      <w:r>
        <w:rPr>
          <w:sz w:val="24"/>
          <w:szCs w:val="24"/>
        </w:rPr>
        <w:t>Le differenze venivano chieste per periodi</w:t>
      </w:r>
      <w:r w:rsidR="000D5F9C">
        <w:rPr>
          <w:sz w:val="24"/>
          <w:szCs w:val="24"/>
        </w:rPr>
        <w:t xml:space="preserve"> anche</w:t>
      </w:r>
      <w:r>
        <w:rPr>
          <w:sz w:val="24"/>
          <w:szCs w:val="24"/>
        </w:rPr>
        <w:t xml:space="preserve"> retroa</w:t>
      </w:r>
      <w:r w:rsidR="000D5F9C">
        <w:rPr>
          <w:sz w:val="24"/>
          <w:szCs w:val="24"/>
        </w:rPr>
        <w:t>t</w:t>
      </w:r>
      <w:r>
        <w:rPr>
          <w:sz w:val="24"/>
          <w:szCs w:val="24"/>
        </w:rPr>
        <w:t>tivi a partire dal</w:t>
      </w:r>
      <w:r w:rsidR="000D5F9C">
        <w:rPr>
          <w:sz w:val="24"/>
          <w:szCs w:val="24"/>
        </w:rPr>
        <w:t>l’anno</w:t>
      </w:r>
      <w:r>
        <w:rPr>
          <w:sz w:val="24"/>
          <w:szCs w:val="24"/>
        </w:rPr>
        <w:t xml:space="preserve"> 2009</w:t>
      </w:r>
      <w:r w:rsidR="000D5F9C">
        <w:rPr>
          <w:sz w:val="24"/>
          <w:szCs w:val="24"/>
        </w:rPr>
        <w:t xml:space="preserve"> le quali</w:t>
      </w:r>
      <w:r>
        <w:rPr>
          <w:sz w:val="24"/>
          <w:szCs w:val="24"/>
        </w:rPr>
        <w:t xml:space="preserve"> complessivamente ammontano a 500.000 euro.</w:t>
      </w:r>
    </w:p>
    <w:p w:rsidR="00665805" w:rsidRDefault="000D5F9C" w:rsidP="00DC69C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Nel 2014 la compagnia aveva presentato appello contro le notifiche ricevute. Nel 2017 il tribunale amministrativo di </w:t>
      </w:r>
      <w:proofErr w:type="spellStart"/>
      <w:r>
        <w:rPr>
          <w:sz w:val="24"/>
          <w:szCs w:val="24"/>
        </w:rPr>
        <w:t>Darmstadt</w:t>
      </w:r>
      <w:proofErr w:type="spellEnd"/>
      <w:r>
        <w:rPr>
          <w:sz w:val="24"/>
          <w:szCs w:val="24"/>
        </w:rPr>
        <w:t xml:space="preserve"> aveva già dato il suo parere favorevole alla richiesta della DFS, ora anche la </w:t>
      </w:r>
      <w:proofErr w:type="spellStart"/>
      <w:r w:rsidRPr="00B6453E">
        <w:rPr>
          <w:i/>
          <w:sz w:val="24"/>
          <w:szCs w:val="24"/>
        </w:rPr>
        <w:t>Hessian</w:t>
      </w:r>
      <w:proofErr w:type="spellEnd"/>
      <w:r w:rsidRPr="00B6453E">
        <w:rPr>
          <w:i/>
          <w:sz w:val="24"/>
          <w:szCs w:val="24"/>
        </w:rPr>
        <w:t xml:space="preserve"> </w:t>
      </w:r>
      <w:proofErr w:type="spellStart"/>
      <w:r w:rsidR="00B6453E" w:rsidRPr="00B6453E">
        <w:rPr>
          <w:i/>
          <w:sz w:val="24"/>
          <w:szCs w:val="24"/>
        </w:rPr>
        <w:t>H</w:t>
      </w:r>
      <w:r w:rsidRPr="00B6453E">
        <w:rPr>
          <w:i/>
          <w:sz w:val="24"/>
          <w:szCs w:val="24"/>
        </w:rPr>
        <w:t>igher</w:t>
      </w:r>
      <w:proofErr w:type="spellEnd"/>
      <w:r w:rsidRPr="00B6453E">
        <w:rPr>
          <w:i/>
          <w:sz w:val="24"/>
          <w:szCs w:val="24"/>
        </w:rPr>
        <w:t xml:space="preserve"> </w:t>
      </w:r>
      <w:proofErr w:type="spellStart"/>
      <w:r w:rsidRPr="00B6453E">
        <w:rPr>
          <w:i/>
          <w:sz w:val="24"/>
          <w:szCs w:val="24"/>
        </w:rPr>
        <w:t>Administrative</w:t>
      </w:r>
      <w:proofErr w:type="spellEnd"/>
      <w:r w:rsidRPr="00B6453E">
        <w:rPr>
          <w:i/>
          <w:sz w:val="24"/>
          <w:szCs w:val="24"/>
        </w:rPr>
        <w:t xml:space="preserve"> Court</w:t>
      </w:r>
      <w:r>
        <w:rPr>
          <w:sz w:val="24"/>
          <w:szCs w:val="24"/>
        </w:rPr>
        <w:t xml:space="preserve"> ha confermato il</w:t>
      </w:r>
      <w:r w:rsidR="00B6453E">
        <w:rPr>
          <w:sz w:val="24"/>
          <w:szCs w:val="24"/>
        </w:rPr>
        <w:t xml:space="preserve"> precedente </w:t>
      </w:r>
      <w:r>
        <w:rPr>
          <w:sz w:val="24"/>
          <w:szCs w:val="24"/>
        </w:rPr>
        <w:t xml:space="preserve">giudizio e </w:t>
      </w:r>
      <w:r w:rsidR="00B6453E">
        <w:rPr>
          <w:sz w:val="24"/>
          <w:szCs w:val="24"/>
        </w:rPr>
        <w:t xml:space="preserve">a questo punto </w:t>
      </w:r>
      <w:r>
        <w:rPr>
          <w:sz w:val="24"/>
          <w:szCs w:val="24"/>
        </w:rPr>
        <w:t>per Ryanair non rimane che pagare le differenze.</w:t>
      </w:r>
    </w:p>
    <w:p w:rsidR="000D5F9C" w:rsidRDefault="000D5F9C" w:rsidP="00DC69C8">
      <w:pPr>
        <w:spacing w:after="0"/>
        <w:rPr>
          <w:sz w:val="24"/>
          <w:szCs w:val="24"/>
        </w:rPr>
      </w:pPr>
    </w:p>
    <w:p w:rsidR="000D5F9C" w:rsidRDefault="000D5F9C" w:rsidP="00DC69C8">
      <w:pPr>
        <w:spacing w:after="0"/>
        <w:rPr>
          <w:sz w:val="24"/>
          <w:szCs w:val="24"/>
        </w:rPr>
      </w:pPr>
    </w:p>
    <w:p w:rsidR="000D5F9C" w:rsidRDefault="000D5F9C" w:rsidP="00DC69C8">
      <w:pPr>
        <w:spacing w:after="0"/>
        <w:rPr>
          <w:sz w:val="24"/>
          <w:szCs w:val="24"/>
        </w:rPr>
      </w:pPr>
    </w:p>
    <w:p w:rsidR="00665805" w:rsidRDefault="00665805" w:rsidP="00DC69C8">
      <w:pPr>
        <w:spacing w:after="0"/>
        <w:rPr>
          <w:sz w:val="24"/>
          <w:szCs w:val="24"/>
        </w:rPr>
      </w:pPr>
    </w:p>
    <w:p w:rsidR="008F7485" w:rsidRDefault="006119AE" w:rsidP="006119AE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4119834" cy="3600000"/>
            <wp:effectExtent l="19050" t="0" r="0" b="0"/>
            <wp:docPr id="1" name="Immagine 0" descr="737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7Immagin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9834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9AE" w:rsidRDefault="006119AE" w:rsidP="00DC69C8">
      <w:pPr>
        <w:spacing w:after="0"/>
        <w:rPr>
          <w:sz w:val="24"/>
          <w:szCs w:val="24"/>
        </w:rPr>
      </w:pPr>
    </w:p>
    <w:p w:rsidR="006119AE" w:rsidRPr="006119AE" w:rsidRDefault="009016C5" w:rsidP="009016C5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</w:t>
      </w:r>
      <w:r w:rsidR="006119AE">
        <w:rPr>
          <w:i/>
          <w:sz w:val="20"/>
          <w:szCs w:val="20"/>
        </w:rPr>
        <w:t>Immagine tratta dalla pagina 27 del documento Boeing di cui alla nota (1)</w:t>
      </w:r>
    </w:p>
    <w:p w:rsidR="00DC69C8" w:rsidRDefault="00DC69C8">
      <w:pPr>
        <w:rPr>
          <w:sz w:val="24"/>
          <w:szCs w:val="24"/>
        </w:rPr>
      </w:pPr>
    </w:p>
    <w:p w:rsidR="00DC69C8" w:rsidRDefault="00DC69C8">
      <w:pPr>
        <w:rPr>
          <w:sz w:val="24"/>
          <w:szCs w:val="24"/>
        </w:rPr>
      </w:pPr>
    </w:p>
    <w:p w:rsidR="00DC69C8" w:rsidRDefault="00DC69C8">
      <w:pPr>
        <w:rPr>
          <w:sz w:val="24"/>
          <w:szCs w:val="24"/>
        </w:rPr>
      </w:pPr>
    </w:p>
    <w:p w:rsidR="00DC69C8" w:rsidRDefault="00DC69C8" w:rsidP="008F7485">
      <w:pPr>
        <w:spacing w:after="0"/>
        <w:rPr>
          <w:sz w:val="20"/>
          <w:szCs w:val="20"/>
          <w:lang w:val="en-US"/>
        </w:rPr>
      </w:pPr>
      <w:r w:rsidRPr="006119AE">
        <w:rPr>
          <w:sz w:val="20"/>
          <w:szCs w:val="20"/>
          <w:lang w:val="en-US"/>
        </w:rPr>
        <w:t xml:space="preserve">(1) </w:t>
      </w:r>
      <w:r w:rsidRPr="006119AE">
        <w:rPr>
          <w:i/>
          <w:sz w:val="20"/>
          <w:szCs w:val="20"/>
          <w:lang w:val="en-US"/>
        </w:rPr>
        <w:t>737</w:t>
      </w:r>
      <w:r w:rsidR="006119AE" w:rsidRPr="006119AE">
        <w:rPr>
          <w:i/>
          <w:sz w:val="20"/>
          <w:szCs w:val="20"/>
          <w:lang w:val="en-US"/>
        </w:rPr>
        <w:t xml:space="preserve"> </w:t>
      </w:r>
      <w:r w:rsidRPr="006119AE">
        <w:rPr>
          <w:i/>
          <w:sz w:val="20"/>
          <w:szCs w:val="20"/>
          <w:lang w:val="en-US"/>
        </w:rPr>
        <w:t>Airplane Characteristics for Airport Planning</w:t>
      </w:r>
      <w:r w:rsidRPr="00C42555">
        <w:rPr>
          <w:sz w:val="20"/>
          <w:szCs w:val="20"/>
          <w:lang w:val="en-US"/>
        </w:rPr>
        <w:t xml:space="preserve"> </w:t>
      </w:r>
      <w:proofErr w:type="spellStart"/>
      <w:r w:rsidRPr="00C42555">
        <w:rPr>
          <w:sz w:val="20"/>
          <w:szCs w:val="20"/>
          <w:lang w:val="en-US"/>
        </w:rPr>
        <w:t>edito</w:t>
      </w:r>
      <w:proofErr w:type="spellEnd"/>
      <w:r w:rsidRPr="00C42555">
        <w:rPr>
          <w:sz w:val="20"/>
          <w:szCs w:val="20"/>
          <w:lang w:val="en-US"/>
        </w:rPr>
        <w:t xml:space="preserve"> </w:t>
      </w:r>
      <w:proofErr w:type="spellStart"/>
      <w:r w:rsidRPr="00C42555">
        <w:rPr>
          <w:sz w:val="20"/>
          <w:szCs w:val="20"/>
          <w:lang w:val="en-US"/>
        </w:rPr>
        <w:t>da</w:t>
      </w:r>
      <w:proofErr w:type="spellEnd"/>
      <w:r w:rsidRPr="00C42555">
        <w:rPr>
          <w:sz w:val="20"/>
          <w:szCs w:val="20"/>
          <w:lang w:val="en-US"/>
        </w:rPr>
        <w:t xml:space="preserve"> Boeing Commercial Airplanes (D6-58325-6)</w:t>
      </w:r>
    </w:p>
    <w:p w:rsidR="008F7485" w:rsidRPr="00186BCC" w:rsidRDefault="008F7485" w:rsidP="008F7485">
      <w:pPr>
        <w:spacing w:after="0"/>
        <w:rPr>
          <w:i/>
          <w:sz w:val="20"/>
          <w:szCs w:val="20"/>
        </w:rPr>
      </w:pPr>
      <w:r w:rsidRPr="008F7485">
        <w:rPr>
          <w:sz w:val="20"/>
          <w:szCs w:val="20"/>
        </w:rPr>
        <w:t xml:space="preserve">(2) La formula di </w:t>
      </w:r>
      <w:proofErr w:type="spellStart"/>
      <w:r w:rsidRPr="008F7485">
        <w:rPr>
          <w:sz w:val="20"/>
          <w:szCs w:val="20"/>
        </w:rPr>
        <w:t>Eurocontrol</w:t>
      </w:r>
      <w:proofErr w:type="spellEnd"/>
      <w:r w:rsidRPr="008F7485">
        <w:rPr>
          <w:sz w:val="20"/>
          <w:szCs w:val="20"/>
        </w:rPr>
        <w:t xml:space="preserve"> prende in considerazione, la lunghezza della rotta, il </w:t>
      </w:r>
      <w:proofErr w:type="spellStart"/>
      <w:r w:rsidRPr="008F7485">
        <w:rPr>
          <w:sz w:val="20"/>
          <w:szCs w:val="20"/>
        </w:rPr>
        <w:t>coefficente</w:t>
      </w:r>
      <w:proofErr w:type="spellEnd"/>
      <w:r w:rsidRPr="008F7485">
        <w:rPr>
          <w:sz w:val="20"/>
          <w:szCs w:val="20"/>
        </w:rPr>
        <w:t xml:space="preserve"> unitario di tassazione e il peso dell’aeromobile.</w:t>
      </w:r>
      <w:r w:rsidR="00294665">
        <w:rPr>
          <w:sz w:val="20"/>
          <w:szCs w:val="20"/>
        </w:rPr>
        <w:t xml:space="preserve"> </w:t>
      </w:r>
      <w:r w:rsidR="00186BCC">
        <w:rPr>
          <w:sz w:val="20"/>
          <w:szCs w:val="20"/>
        </w:rPr>
        <w:t xml:space="preserve"> Il contenzioso in questione secondo</w:t>
      </w:r>
      <w:r w:rsidR="00294665">
        <w:rPr>
          <w:sz w:val="20"/>
          <w:szCs w:val="20"/>
        </w:rPr>
        <w:t xml:space="preserve"> quanto riportato dal comunicat</w:t>
      </w:r>
      <w:r w:rsidR="00186BCC">
        <w:rPr>
          <w:sz w:val="20"/>
          <w:szCs w:val="20"/>
        </w:rPr>
        <w:t>o stampa della DFS riguardava l</w:t>
      </w:r>
      <w:r w:rsidR="00294665">
        <w:rPr>
          <w:sz w:val="20"/>
          <w:szCs w:val="20"/>
        </w:rPr>
        <w:t>e</w:t>
      </w:r>
      <w:r w:rsidR="00186BCC">
        <w:rPr>
          <w:sz w:val="20"/>
          <w:szCs w:val="20"/>
        </w:rPr>
        <w:t xml:space="preserve"> </w:t>
      </w:r>
      <w:r w:rsidR="00186BCC" w:rsidRPr="00186BCC">
        <w:rPr>
          <w:i/>
          <w:sz w:val="20"/>
          <w:szCs w:val="20"/>
        </w:rPr>
        <w:t xml:space="preserve">terminal </w:t>
      </w:r>
      <w:proofErr w:type="spellStart"/>
      <w:r w:rsidR="00186BCC" w:rsidRPr="00186BCC">
        <w:rPr>
          <w:i/>
          <w:sz w:val="20"/>
          <w:szCs w:val="20"/>
        </w:rPr>
        <w:t>charges</w:t>
      </w:r>
      <w:proofErr w:type="spellEnd"/>
      <w:r w:rsidR="00294665">
        <w:rPr>
          <w:i/>
          <w:sz w:val="20"/>
          <w:szCs w:val="20"/>
        </w:rPr>
        <w:t>.</w:t>
      </w:r>
    </w:p>
    <w:p w:rsidR="00DC69C8" w:rsidRDefault="00DC69C8" w:rsidP="008F7485">
      <w:pPr>
        <w:spacing w:after="0"/>
        <w:rPr>
          <w:i/>
          <w:sz w:val="20"/>
          <w:szCs w:val="20"/>
        </w:rPr>
      </w:pPr>
    </w:p>
    <w:p w:rsidR="009016C5" w:rsidRDefault="009016C5" w:rsidP="008F7485">
      <w:pPr>
        <w:spacing w:after="0"/>
        <w:rPr>
          <w:i/>
          <w:sz w:val="20"/>
          <w:szCs w:val="20"/>
        </w:rPr>
      </w:pPr>
    </w:p>
    <w:p w:rsidR="009016C5" w:rsidRDefault="009016C5" w:rsidP="008F7485">
      <w:pPr>
        <w:spacing w:after="0"/>
        <w:rPr>
          <w:i/>
          <w:sz w:val="20"/>
          <w:szCs w:val="20"/>
        </w:rPr>
      </w:pPr>
    </w:p>
    <w:p w:rsidR="009016C5" w:rsidRPr="009016C5" w:rsidRDefault="009016C5" w:rsidP="008F7485">
      <w:pPr>
        <w:spacing w:after="0"/>
        <w:rPr>
          <w:sz w:val="16"/>
          <w:szCs w:val="16"/>
        </w:rPr>
      </w:pPr>
      <w:r>
        <w:rPr>
          <w:sz w:val="16"/>
          <w:szCs w:val="16"/>
        </w:rPr>
        <w:t>13/FEB/2019</w:t>
      </w:r>
    </w:p>
    <w:sectPr w:rsidR="009016C5" w:rsidRPr="009016C5" w:rsidSect="00E452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DC69C8"/>
    <w:rsid w:val="000D5F9C"/>
    <w:rsid w:val="000E560D"/>
    <w:rsid w:val="00176BDF"/>
    <w:rsid w:val="00186BCC"/>
    <w:rsid w:val="00294665"/>
    <w:rsid w:val="00460D04"/>
    <w:rsid w:val="006119AE"/>
    <w:rsid w:val="00665805"/>
    <w:rsid w:val="007A535C"/>
    <w:rsid w:val="008F7485"/>
    <w:rsid w:val="009016C5"/>
    <w:rsid w:val="00984BA1"/>
    <w:rsid w:val="0099129E"/>
    <w:rsid w:val="00B31574"/>
    <w:rsid w:val="00B43955"/>
    <w:rsid w:val="00B6453E"/>
    <w:rsid w:val="00BD3387"/>
    <w:rsid w:val="00C42555"/>
    <w:rsid w:val="00CA1BCD"/>
    <w:rsid w:val="00DC69C8"/>
    <w:rsid w:val="00E2198A"/>
    <w:rsid w:val="00E45215"/>
    <w:rsid w:val="00EC051E"/>
    <w:rsid w:val="00EC41F2"/>
    <w:rsid w:val="00F871B1"/>
    <w:rsid w:val="00FC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52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1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19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9</cp:revision>
  <dcterms:created xsi:type="dcterms:W3CDTF">2019-02-12T15:49:00Z</dcterms:created>
  <dcterms:modified xsi:type="dcterms:W3CDTF">2019-02-12T16:41:00Z</dcterms:modified>
</cp:coreProperties>
</file>