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80B34E2" w14:textId="4086CD87" w:rsidR="00391B64" w:rsidRPr="00391B64" w:rsidRDefault="00391B64">
      <w:pPr>
        <w:rPr>
          <w:b/>
          <w:bCs/>
          <w:i/>
          <w:iCs/>
          <w:color w:val="4472C4" w:themeColor="accent1"/>
          <w:sz w:val="18"/>
          <w:szCs w:val="18"/>
        </w:rPr>
      </w:pPr>
      <w:r>
        <w:rPr>
          <w:b/>
          <w:bCs/>
          <w:i/>
          <w:iCs/>
          <w:color w:val="4472C4" w:themeColor="accent1"/>
          <w:sz w:val="18"/>
          <w:szCs w:val="18"/>
        </w:rPr>
        <w:t>Aviation Industry News</w:t>
      </w:r>
    </w:p>
    <w:p w14:paraId="464EBE1C" w14:textId="0D1EF78B" w:rsidR="004900E6" w:rsidRPr="00A60E88" w:rsidRDefault="00D47828" w:rsidP="00391B64">
      <w:pPr>
        <w:ind w:left="1416" w:firstLine="708"/>
        <w:rPr>
          <w:b/>
          <w:bCs/>
          <w:color w:val="4472C4" w:themeColor="accent1"/>
          <w:sz w:val="28"/>
          <w:szCs w:val="28"/>
        </w:rPr>
      </w:pPr>
      <w:r>
        <w:rPr>
          <w:b/>
          <w:bCs/>
          <w:color w:val="4472C4" w:themeColor="accent1"/>
          <w:sz w:val="28"/>
          <w:szCs w:val="28"/>
        </w:rPr>
        <w:t xml:space="preserve">SI </w:t>
      </w:r>
      <w:r w:rsidR="00A60E88" w:rsidRPr="00A60E88">
        <w:rPr>
          <w:b/>
          <w:bCs/>
          <w:color w:val="4472C4" w:themeColor="accent1"/>
          <w:sz w:val="28"/>
          <w:szCs w:val="28"/>
        </w:rPr>
        <w:t xml:space="preserve">E’ </w:t>
      </w:r>
      <w:r>
        <w:rPr>
          <w:b/>
          <w:bCs/>
          <w:color w:val="4472C4" w:themeColor="accent1"/>
          <w:sz w:val="28"/>
          <w:szCs w:val="28"/>
        </w:rPr>
        <w:t xml:space="preserve">APERTA LA </w:t>
      </w:r>
      <w:r w:rsidR="004900E6" w:rsidRPr="00A60E88">
        <w:rPr>
          <w:b/>
          <w:bCs/>
          <w:color w:val="4472C4" w:themeColor="accent1"/>
          <w:sz w:val="28"/>
          <w:szCs w:val="28"/>
        </w:rPr>
        <w:t>CACCIA AGLI SLOT DI LINATE</w:t>
      </w:r>
    </w:p>
    <w:p w14:paraId="24DD7BA5" w14:textId="3A80A8DB" w:rsidR="004900E6" w:rsidRPr="00B835DF" w:rsidRDefault="004900E6">
      <w:pPr>
        <w:rPr>
          <w:rFonts w:cstheme="minorHAnsi"/>
          <w:color w:val="000000" w:themeColor="text1"/>
        </w:rPr>
      </w:pPr>
      <w:r w:rsidRPr="00B835DF">
        <w:rPr>
          <w:rFonts w:cstheme="minorHAnsi"/>
          <w:color w:val="000000" w:themeColor="text1"/>
        </w:rPr>
        <w:t>Come sempre avviene in concomitanza con accordi fra compagnie aeree, anche quello concordato fra ITA Airways e Lufthansa,</w:t>
      </w:r>
      <w:r w:rsidR="006E0136">
        <w:rPr>
          <w:rFonts w:cstheme="minorHAnsi"/>
          <w:color w:val="000000" w:themeColor="text1"/>
        </w:rPr>
        <w:t xml:space="preserve"> (acquisizione del 41% da parte di LH)</w:t>
      </w:r>
      <w:r w:rsidRPr="00B835DF">
        <w:rPr>
          <w:rFonts w:cstheme="minorHAnsi"/>
          <w:color w:val="000000" w:themeColor="text1"/>
        </w:rPr>
        <w:t xml:space="preserve"> ha messo in moto i censori della UE.</w:t>
      </w:r>
      <w:r w:rsidR="00B835DF" w:rsidRPr="00B835DF">
        <w:rPr>
          <w:rFonts w:cstheme="minorHAnsi"/>
          <w:color w:val="000000" w:themeColor="text1"/>
        </w:rPr>
        <w:t xml:space="preserve"> E’ infatti in corso </w:t>
      </w:r>
      <w:r w:rsidR="00DA02F3">
        <w:rPr>
          <w:rFonts w:cstheme="minorHAnsi"/>
          <w:color w:val="000000" w:themeColor="text1"/>
        </w:rPr>
        <w:t>un</w:t>
      </w:r>
      <w:r w:rsidR="00B835DF" w:rsidRPr="00B835DF">
        <w:rPr>
          <w:rFonts w:cstheme="minorHAnsi"/>
          <w:color w:val="000000" w:themeColor="text1"/>
        </w:rPr>
        <w:t xml:space="preserve"> dibattimento</w:t>
      </w:r>
      <w:r w:rsidR="00DA02F3">
        <w:rPr>
          <w:rFonts w:cstheme="minorHAnsi"/>
          <w:color w:val="000000" w:themeColor="text1"/>
        </w:rPr>
        <w:t xml:space="preserve"> presso la</w:t>
      </w:r>
      <w:r w:rsidR="00B835DF" w:rsidRPr="00B835DF">
        <w:rPr>
          <w:rFonts w:cstheme="minorHAnsi"/>
          <w:color w:val="000000" w:themeColor="text1"/>
          <w:shd w:val="clear" w:color="auto" w:fill="FFFFFF"/>
        </w:rPr>
        <w:t xml:space="preserve"> commissione europea sulla concorrenza</w:t>
      </w:r>
      <w:r w:rsidR="00DA02F3">
        <w:rPr>
          <w:rFonts w:cstheme="minorHAnsi"/>
          <w:color w:val="000000" w:themeColor="text1"/>
          <w:shd w:val="clear" w:color="auto" w:fill="FFFFFF"/>
        </w:rPr>
        <w:t xml:space="preserve"> riguardante l’eventuale ricollocazione degli slots di cui dispone ITA Airways</w:t>
      </w:r>
      <w:r w:rsidR="00D47828">
        <w:rPr>
          <w:rFonts w:cstheme="minorHAnsi"/>
          <w:color w:val="000000" w:themeColor="text1"/>
          <w:shd w:val="clear" w:color="auto" w:fill="FFFFFF"/>
        </w:rPr>
        <w:t xml:space="preserve"> sull’aeroporto di Linate</w:t>
      </w:r>
      <w:r w:rsidR="00DA02F3">
        <w:rPr>
          <w:rFonts w:cstheme="minorHAnsi"/>
          <w:color w:val="000000" w:themeColor="text1"/>
          <w:shd w:val="clear" w:color="auto" w:fill="FFFFFF"/>
        </w:rPr>
        <w:t>.</w:t>
      </w:r>
    </w:p>
    <w:p w14:paraId="04D8719C" w14:textId="681EE22A" w:rsidR="004900E6" w:rsidRDefault="004900E6">
      <w:r>
        <w:t xml:space="preserve">La ITA Airways, </w:t>
      </w:r>
      <w:r w:rsidR="00DA02F3">
        <w:t>ennesima trasformazione</w:t>
      </w:r>
      <w:r w:rsidR="006E0136">
        <w:t xml:space="preserve"> (definitiva?)</w:t>
      </w:r>
      <w:r w:rsidR="00DA02F3">
        <w:t xml:space="preserve"> di quella che una volta era la compagni</w:t>
      </w:r>
      <w:r w:rsidR="00D47828">
        <w:t>a</w:t>
      </w:r>
      <w:r w:rsidR="00DA02F3">
        <w:t xml:space="preserve"> della </w:t>
      </w:r>
      <w:r w:rsidR="00DA02F3" w:rsidRPr="00D47828">
        <w:rPr>
          <w:i/>
          <w:iCs/>
        </w:rPr>
        <w:t>freccia alata</w:t>
      </w:r>
      <w:r w:rsidR="00DA02F3">
        <w:t xml:space="preserve">, </w:t>
      </w:r>
      <w:r>
        <w:t xml:space="preserve"> ha</w:t>
      </w:r>
      <w:r w:rsidR="00D068FF">
        <w:t xml:space="preserve"> oggi</w:t>
      </w:r>
      <w:r>
        <w:t xml:space="preserve"> il controllo di 175 slot, in pratica il 57 per cento di quelli permessi su Linate. Quest’ultimo scalo</w:t>
      </w:r>
      <w:r w:rsidR="00D47828">
        <w:t>, gestione SEA,</w:t>
      </w:r>
      <w:r>
        <w:t xml:space="preserve"> appartiene alla categoria degli aeroporti coordinati “livello 3”</w:t>
      </w:r>
      <w:r w:rsidR="00273845">
        <w:t xml:space="preserve"> </w:t>
      </w:r>
      <w:r w:rsidR="00273845" w:rsidRPr="00273845">
        <w:rPr>
          <w:i/>
          <w:iCs/>
        </w:rPr>
        <w:t>(vedi sottostante significato).</w:t>
      </w:r>
    </w:p>
    <w:p w14:paraId="0A549A50" w14:textId="240BE056" w:rsidR="00756F5E" w:rsidRDefault="001B52E1">
      <w:r>
        <w:t>I</w:t>
      </w:r>
      <w:r w:rsidR="00273845">
        <w:t xml:space="preserve"> media italiani si sono affrettati a fare due conti e</w:t>
      </w:r>
      <w:r w:rsidR="00DA02F3">
        <w:t xml:space="preserve"> </w:t>
      </w:r>
      <w:r w:rsidR="00273845">
        <w:t>a comunicare che la Ita Airways, grazie a questi slots, è come se possedesse un tesoretto</w:t>
      </w:r>
      <w:r w:rsidR="00756F5E">
        <w:t xml:space="preserve"> aggirantesi intorno ai 700 milioni di euro. Va tuttavia avvertito che contrariamente a quanto avviene su alcuni scali stranieri in Italia la</w:t>
      </w:r>
      <w:r w:rsidR="00DA02F3">
        <w:t xml:space="preserve"> </w:t>
      </w:r>
      <w:r w:rsidR="00756F5E">
        <w:t>normativa non prevede la compravendita di questi assets.</w:t>
      </w:r>
      <w:r w:rsidR="00283DB4">
        <w:t xml:space="preserve"> </w:t>
      </w:r>
      <w:r w:rsidR="00283DB4" w:rsidRPr="00283DB4">
        <w:rPr>
          <w:color w:val="FF0000"/>
          <w:sz w:val="16"/>
          <w:szCs w:val="16"/>
        </w:rPr>
        <w:t>(1)</w:t>
      </w:r>
      <w:r w:rsidR="00756F5E" w:rsidRPr="00283DB4">
        <w:rPr>
          <w:color w:val="FF0000"/>
        </w:rPr>
        <w:t xml:space="preserve"> </w:t>
      </w:r>
      <w:r w:rsidR="00756F5E">
        <w:t>E comunque proprio perché Linate è classificato a livello 3 si rende obbligatorio il passaggio tramite Assoclearance.</w:t>
      </w:r>
    </w:p>
    <w:p w14:paraId="2A7FCDF3" w14:textId="77777777" w:rsidR="00A60E88" w:rsidRDefault="00D068FF">
      <w:pPr>
        <w:rPr>
          <w:sz w:val="16"/>
          <w:szCs w:val="16"/>
        </w:rPr>
      </w:pPr>
      <w:r w:rsidRPr="00D068FF">
        <w:rPr>
          <w:noProof/>
          <w:bdr w:val="single" w:sz="18" w:space="0" w:color="auto"/>
        </w:rPr>
        <w:drawing>
          <wp:inline distT="0" distB="0" distL="0" distR="0" wp14:anchorId="45366F48" wp14:editId="35A5359B">
            <wp:extent cx="2696400" cy="2008800"/>
            <wp:effectExtent l="0" t="0" r="8890" b="0"/>
            <wp:docPr id="642656769" name="Im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2656769" name="Immagine 642656769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96400" cy="20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16"/>
          <w:szCs w:val="16"/>
        </w:rPr>
        <w:t xml:space="preserve"> </w:t>
      </w:r>
    </w:p>
    <w:p w14:paraId="5B4F67E8" w14:textId="03D7452C" w:rsidR="00D068FF" w:rsidRPr="00A60E88" w:rsidRDefault="00A60E88">
      <w:pPr>
        <w:rPr>
          <w:color w:val="FF0000"/>
          <w:sz w:val="18"/>
          <w:szCs w:val="18"/>
        </w:rPr>
      </w:pPr>
      <w:r w:rsidRPr="00A60E88">
        <w:rPr>
          <w:i/>
          <w:iCs/>
          <w:sz w:val="18"/>
          <w:szCs w:val="18"/>
        </w:rPr>
        <w:t>L</w:t>
      </w:r>
      <w:r w:rsidR="00D068FF" w:rsidRPr="00A60E88">
        <w:rPr>
          <w:i/>
          <w:iCs/>
          <w:sz w:val="18"/>
          <w:szCs w:val="18"/>
        </w:rPr>
        <w:t xml:space="preserve">’attuale </w:t>
      </w:r>
      <w:r w:rsidRPr="00A60E88">
        <w:rPr>
          <w:i/>
          <w:iCs/>
          <w:sz w:val="18"/>
          <w:szCs w:val="18"/>
        </w:rPr>
        <w:t>cla</w:t>
      </w:r>
      <w:r w:rsidR="00D47828">
        <w:rPr>
          <w:i/>
          <w:iCs/>
          <w:sz w:val="18"/>
          <w:szCs w:val="18"/>
        </w:rPr>
        <w:t>s</w:t>
      </w:r>
      <w:r w:rsidRPr="00A60E88">
        <w:rPr>
          <w:i/>
          <w:iCs/>
          <w:sz w:val="18"/>
          <w:szCs w:val="18"/>
        </w:rPr>
        <w:t xml:space="preserve">sificazione </w:t>
      </w:r>
      <w:r w:rsidR="00D068FF" w:rsidRPr="00A60E88">
        <w:rPr>
          <w:i/>
          <w:iCs/>
          <w:sz w:val="18"/>
          <w:szCs w:val="18"/>
        </w:rPr>
        <w:t xml:space="preserve">degli scali italiani secondo il documento IATA WASG Annex12.7 </w:t>
      </w:r>
      <w:r w:rsidR="00D068FF" w:rsidRPr="00A60E88">
        <w:rPr>
          <w:color w:val="FF0000"/>
          <w:sz w:val="18"/>
          <w:szCs w:val="18"/>
        </w:rPr>
        <w:t>(</w:t>
      </w:r>
      <w:r w:rsidR="00283DB4">
        <w:rPr>
          <w:color w:val="FF0000"/>
          <w:sz w:val="18"/>
          <w:szCs w:val="18"/>
        </w:rPr>
        <w:t>2</w:t>
      </w:r>
      <w:r w:rsidR="00D068FF" w:rsidRPr="00A60E88">
        <w:rPr>
          <w:color w:val="FF0000"/>
          <w:sz w:val="18"/>
          <w:szCs w:val="18"/>
        </w:rPr>
        <w:t>)</w:t>
      </w:r>
    </w:p>
    <w:p w14:paraId="4A690000" w14:textId="21E05B47" w:rsidR="00B835DF" w:rsidRDefault="00DA02F3">
      <w:r>
        <w:t>Toccando</w:t>
      </w:r>
      <w:r w:rsidR="00B835DF">
        <w:t xml:space="preserve"> questo argomento si entra in un campo estremamente delicato che nel passato ha riservato non poche polemiche. </w:t>
      </w:r>
      <w:r>
        <w:t xml:space="preserve"> </w:t>
      </w:r>
      <w:r w:rsidR="00B835DF">
        <w:t>E’ chiaro a tutti infatti che designare uno scalo come coordinato, se per un verso può trovare giustificazione da fattori tecnici-operativi oggettivi, dall’altro ha un significativ</w:t>
      </w:r>
      <w:r w:rsidR="00A60E88">
        <w:t>o impatto</w:t>
      </w:r>
      <w:r w:rsidR="00B835DF">
        <w:t xml:space="preserve"> politic</w:t>
      </w:r>
      <w:r w:rsidR="00A60E88">
        <w:t>o</w:t>
      </w:r>
      <w:r w:rsidR="00B835DF">
        <w:t xml:space="preserve"> ed economic</w:t>
      </w:r>
      <w:r w:rsidR="00A60E88">
        <w:t>o</w:t>
      </w:r>
      <w:r w:rsidR="00B835DF">
        <w:t xml:space="preserve"> in quanto </w:t>
      </w:r>
      <w:r>
        <w:t>permette</w:t>
      </w:r>
      <w:r w:rsidR="00B835DF">
        <w:t xml:space="preserve"> all’</w:t>
      </w:r>
      <w:r>
        <w:t>a</w:t>
      </w:r>
      <w:r w:rsidR="00B835DF">
        <w:t>utorità di riferimento</w:t>
      </w:r>
      <w:r>
        <w:t xml:space="preserve"> </w:t>
      </w:r>
      <w:r w:rsidR="00B835DF">
        <w:t>nazionale</w:t>
      </w:r>
      <w:r w:rsidR="006E0136">
        <w:t xml:space="preserve">, </w:t>
      </w:r>
      <w:r>
        <w:t>in Italia Assoclearance</w:t>
      </w:r>
      <w:r w:rsidR="006E0136">
        <w:t>,</w:t>
      </w:r>
      <w:r w:rsidR="00B835DF">
        <w:t xml:space="preserve"> di porre sotto controllo l’assegnazione delle bande orari</w:t>
      </w:r>
      <w:r>
        <w:t>e</w:t>
      </w:r>
      <w:r w:rsidR="00B835DF">
        <w:t xml:space="preserve"> di quello scalo.</w:t>
      </w:r>
      <w:r>
        <w:t xml:space="preserve"> Ricordiamo inoltre che su Linate il governo italiano aveva tutto l’interesse a volerlo designare come pienamente coordinato, onde permettere all’altro aeroporto milanese, quello di Malpensa, di divenire un vero e proprio hub.</w:t>
      </w:r>
      <w:r w:rsidR="00A60E88">
        <w:t xml:space="preserve">  Questo particolare emerse durante le trattative che il governo italiano ebbe con le autorità comunitarie </w:t>
      </w:r>
      <w:r w:rsidR="00CC7B19">
        <w:t>allorché</w:t>
      </w:r>
      <w:r w:rsidR="00A60E88">
        <w:t xml:space="preserve"> l’Alitalia</w:t>
      </w:r>
      <w:r w:rsidR="001303DC">
        <w:t xml:space="preserve"> -eravamo in chiusura di secolo-</w:t>
      </w:r>
      <w:r w:rsidR="00A60E88">
        <w:t xml:space="preserve"> stava stringendo un accordo con KLM.</w:t>
      </w:r>
    </w:p>
    <w:p w14:paraId="7165F6D3" w14:textId="5A521A9E" w:rsidR="00D068FF" w:rsidRDefault="00DA02F3">
      <w:r>
        <w:t xml:space="preserve">Sull’argomento </w:t>
      </w:r>
      <w:r w:rsidR="006E0136">
        <w:t>non poteva non</w:t>
      </w:r>
      <w:r>
        <w:t xml:space="preserve"> interven</w:t>
      </w:r>
      <w:r w:rsidR="006E0136">
        <w:t>ire</w:t>
      </w:r>
      <w:r>
        <w:t xml:space="preserve"> anche l’ENAC, Ente Nazionale Aviazione Civile, la quale partendo dalla constatazione  che la stessa Commissione Europea</w:t>
      </w:r>
      <w:r w:rsidR="00D068FF">
        <w:t xml:space="preserve"> aveva evidenziato come Linate presentasse gravi carenze di capacità</w:t>
      </w:r>
      <w:r w:rsidR="001303DC">
        <w:t>,</w:t>
      </w:r>
      <w:r w:rsidR="00D068FF">
        <w:t xml:space="preserve">  e </w:t>
      </w:r>
      <w:r w:rsidR="00A60E88">
        <w:t>nel contempo</w:t>
      </w:r>
      <w:r w:rsidR="00D068FF">
        <w:t xml:space="preserve"> fosse</w:t>
      </w:r>
      <w:r w:rsidR="00A60E88">
        <w:t xml:space="preserve"> presente</w:t>
      </w:r>
      <w:r w:rsidR="00D068FF">
        <w:t xml:space="preserve"> una evidente  asimmetria di utilizzazione dei due scali milanesi  che in pratica vedeva Linate sovrautilizzato e Malpensa al contrario sottoutilizzata</w:t>
      </w:r>
      <w:r w:rsidR="00A60E88">
        <w:t>,</w:t>
      </w:r>
      <w:r w:rsidR="00D068FF">
        <w:t xml:space="preserve"> ricollocava  l’operatività di Linate a livelli molto bassi.</w:t>
      </w:r>
    </w:p>
    <w:p w14:paraId="1FDFAEEE" w14:textId="1AE5C2ED" w:rsidR="00A60E88" w:rsidRDefault="00D47828">
      <w:r>
        <w:t xml:space="preserve">Gli interessati a questi slots non mancano </w:t>
      </w:r>
      <w:r w:rsidRPr="001303DC">
        <w:rPr>
          <w:i/>
          <w:iCs/>
        </w:rPr>
        <w:t>in primis</w:t>
      </w:r>
      <w:r>
        <w:t xml:space="preserve"> l</w:t>
      </w:r>
      <w:r w:rsidR="00A60E88">
        <w:t>a Wizz Air, compagnia low cost emergente di cui più volte ci siamo occupati nelle nostre newsletters</w:t>
      </w:r>
      <w:r>
        <w:t>. Il vettore ungherese</w:t>
      </w:r>
      <w:r w:rsidR="00A60E88">
        <w:t xml:space="preserve"> ha espresso l’interesse ad entrare in possesso di slots su Linate</w:t>
      </w:r>
      <w:r w:rsidR="006E0136">
        <w:t xml:space="preserve"> e sicuramente anche Eas</w:t>
      </w:r>
      <w:r>
        <w:t>y</w:t>
      </w:r>
      <w:r w:rsidR="006E0136">
        <w:t xml:space="preserve">jet </w:t>
      </w:r>
      <w:r>
        <w:t>non manche</w:t>
      </w:r>
      <w:r w:rsidR="001303DC">
        <w:t>r</w:t>
      </w:r>
      <w:r>
        <w:t>à di presentare domanda in merito.</w:t>
      </w:r>
      <w:r w:rsidR="006E0136">
        <w:t xml:space="preserve">  </w:t>
      </w:r>
      <w:r w:rsidR="006E0136">
        <w:lastRenderedPageBreak/>
        <w:t>Battaglia aperta dunque. Da rammentare tuttavia che l’eventuale cessione di slot da parte di Ita Airways contribuir</w:t>
      </w:r>
      <w:r w:rsidR="004347BC">
        <w:t>à</w:t>
      </w:r>
      <w:r w:rsidR="006E0136">
        <w:t xml:space="preserve"> a rendere</w:t>
      </w:r>
      <w:r w:rsidR="001303DC">
        <w:t xml:space="preserve"> ulteriormente</w:t>
      </w:r>
      <w:r w:rsidR="006E0136">
        <w:t xml:space="preserve"> più labile l’italianità vantata da vettori nazionali su</w:t>
      </w:r>
      <w:r w:rsidR="004347BC">
        <w:t>l</w:t>
      </w:r>
      <w:r w:rsidR="006E0136">
        <w:t xml:space="preserve"> nostr</w:t>
      </w:r>
      <w:r w:rsidR="004347BC">
        <w:t>o</w:t>
      </w:r>
      <w:r w:rsidR="006E0136">
        <w:t xml:space="preserve"> </w:t>
      </w:r>
      <w:r w:rsidR="004347BC">
        <w:t>mercato</w:t>
      </w:r>
      <w:r w:rsidR="006E0136">
        <w:t>. Infatti non si sta parlando di toglierli a Ita</w:t>
      </w:r>
      <w:r w:rsidR="004347BC">
        <w:t xml:space="preserve"> Airways</w:t>
      </w:r>
      <w:r w:rsidR="006E0136">
        <w:t xml:space="preserve"> per </w:t>
      </w:r>
      <w:r w:rsidR="004347BC">
        <w:t>passarli</w:t>
      </w:r>
      <w:r w:rsidR="006E0136">
        <w:t xml:space="preserve"> a un’altra compagnia aerea tricolore, </w:t>
      </w:r>
      <w:r w:rsidR="004347BC">
        <w:t>bensì di cederli</w:t>
      </w:r>
      <w:r w:rsidR="006E0136">
        <w:t xml:space="preserve"> a vettori stranieri i quali </w:t>
      </w:r>
      <w:r w:rsidR="004347BC">
        <w:t>g</w:t>
      </w:r>
      <w:r w:rsidR="006E0136">
        <w:t>ià ampiamente controllano il nostro mercato.</w:t>
      </w:r>
      <w:r>
        <w:t xml:space="preserve"> Quindi</w:t>
      </w:r>
      <w:r w:rsidR="001303DC">
        <w:t xml:space="preserve"> rispetto a quanto sta accadendo</w:t>
      </w:r>
      <w:r>
        <w:t xml:space="preserve"> n</w:t>
      </w:r>
      <w:r w:rsidR="004347BC">
        <w:t xml:space="preserve">on c’è nulla di cui </w:t>
      </w:r>
      <w:r>
        <w:t>rallegrarsi</w:t>
      </w:r>
      <w:r w:rsidR="004347BC">
        <w:t xml:space="preserve">, nemmeno di quanto Ita potrebbe ricavare da una presunta compravendita. Ricordiamo che </w:t>
      </w:r>
      <w:r w:rsidR="00770E44">
        <w:t>ad Alitalia</w:t>
      </w:r>
      <w:r>
        <w:t xml:space="preserve"> non</w:t>
      </w:r>
      <w:r w:rsidR="004347BC">
        <w:t xml:space="preserve"> bast</w:t>
      </w:r>
      <w:r w:rsidR="00770E44">
        <w:t>ò</w:t>
      </w:r>
      <w:r w:rsidR="004347BC">
        <w:t xml:space="preserve"> la vendita di un paio di slot di Heathrow a oltre 30 milioni di sterline per permettere di venir fuori dalle paludi del commissariamento.</w:t>
      </w:r>
    </w:p>
    <w:p w14:paraId="48EDFE59" w14:textId="51301B1C" w:rsidR="004347BC" w:rsidRDefault="004347BC" w:rsidP="004347BC">
      <w:pPr>
        <w:jc w:val="center"/>
      </w:pPr>
      <w:r w:rsidRPr="004347BC">
        <w:rPr>
          <w:noProof/>
          <w:bdr w:val="single" w:sz="8" w:space="0" w:color="auto"/>
        </w:rPr>
        <w:drawing>
          <wp:inline distT="0" distB="0" distL="0" distR="0" wp14:anchorId="3D8CF0E4" wp14:editId="7D473B89">
            <wp:extent cx="3121200" cy="2696400"/>
            <wp:effectExtent l="0" t="0" r="3175" b="8890"/>
            <wp:docPr id="360432433" name="Im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0432433" name="Immagine 360432433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21200" cy="269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3C3358" w14:textId="6A13ECFD" w:rsidR="00A60E88" w:rsidRPr="004347BC" w:rsidRDefault="004347BC" w:rsidP="004347BC">
      <w:pPr>
        <w:ind w:left="2832" w:firstLine="708"/>
        <w:rPr>
          <w:i/>
          <w:iCs/>
          <w:sz w:val="18"/>
          <w:szCs w:val="18"/>
        </w:rPr>
      </w:pPr>
      <w:r>
        <w:rPr>
          <w:i/>
          <w:iCs/>
          <w:sz w:val="18"/>
          <w:szCs w:val="18"/>
        </w:rPr>
        <w:t>Il Financial Times del 26 dicembre 2007</w:t>
      </w:r>
    </w:p>
    <w:p w14:paraId="6710A754" w14:textId="70BFCCC0" w:rsidR="00A60E88" w:rsidRDefault="00D47828">
      <w:r>
        <w:t>La vendita di slots significa sempre un arretramento da un mercato in cui si opera e non è mai un buon segno di vitalità</w:t>
      </w:r>
      <w:r w:rsidR="00AF1451">
        <w:t>. Nemmeno quando ad ordinarlo è la UE.</w:t>
      </w:r>
    </w:p>
    <w:p w14:paraId="7C4013E4" w14:textId="77777777" w:rsidR="00AF1451" w:rsidRDefault="00AF1451"/>
    <w:p w14:paraId="3573FF57" w14:textId="68131A53" w:rsidR="00273845" w:rsidRPr="00A60E88" w:rsidRDefault="00273845" w:rsidP="00A60E88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 w:rsidRPr="00A60E88">
        <w:rPr>
          <w:sz w:val="20"/>
          <w:szCs w:val="20"/>
        </w:rPr>
        <w:t xml:space="preserve">Un aeroporto sarà indicato come richiedente gli SCR </w:t>
      </w:r>
      <w:r w:rsidRPr="00A60E88">
        <w:rPr>
          <w:b/>
          <w:bCs/>
          <w:sz w:val="20"/>
          <w:szCs w:val="20"/>
        </w:rPr>
        <w:t>(livello 3)</w:t>
      </w:r>
      <w:r w:rsidRPr="00A60E88">
        <w:rPr>
          <w:sz w:val="20"/>
          <w:szCs w:val="20"/>
        </w:rPr>
        <w:t xml:space="preserve"> solo se il coordinatore fornisce informazioni che specificano i vincoli di programmazione applicabili per ogni </w:t>
      </w:r>
      <w:r w:rsidR="00AF1451">
        <w:rPr>
          <w:sz w:val="20"/>
          <w:szCs w:val="20"/>
        </w:rPr>
        <w:t>successiva</w:t>
      </w:r>
      <w:r w:rsidRPr="00A60E88">
        <w:rPr>
          <w:sz w:val="20"/>
          <w:szCs w:val="20"/>
        </w:rPr>
        <w:t xml:space="preserve"> stagione e i dati che indicano la misura in cui l'aeroporto è pieno o quasi pieno, dimostrando così la necessità di un coordinamento delle bande orarie.</w:t>
      </w:r>
    </w:p>
    <w:p w14:paraId="45BA5299" w14:textId="28A8D941" w:rsidR="00D068FF" w:rsidRPr="00A60E88" w:rsidRDefault="00273845" w:rsidP="00A60E88">
      <w:pPr>
        <w:pBdr>
          <w:top w:val="single" w:sz="8" w:space="1" w:color="auto"/>
          <w:left w:val="single" w:sz="8" w:space="4" w:color="auto"/>
          <w:bottom w:val="single" w:sz="8" w:space="1" w:color="auto"/>
          <w:right w:val="single" w:sz="8" w:space="4" w:color="auto"/>
        </w:pBdr>
        <w:rPr>
          <w:sz w:val="20"/>
          <w:szCs w:val="20"/>
        </w:rPr>
      </w:pPr>
      <w:r w:rsidRPr="00A60E88">
        <w:rPr>
          <w:sz w:val="20"/>
          <w:szCs w:val="20"/>
        </w:rPr>
        <w:t xml:space="preserve">Se i ritardi possono essere gestiti con alcune indicazioni sul numero e sull'orario dei voli attraverso la facilitazione degli orari, allora un aeroporto può essere designato come </w:t>
      </w:r>
      <w:r w:rsidRPr="00A60E88">
        <w:rPr>
          <w:b/>
          <w:bCs/>
          <w:sz w:val="20"/>
          <w:szCs w:val="20"/>
        </w:rPr>
        <w:t>Livello 2,</w:t>
      </w:r>
      <w:r w:rsidRPr="00A60E88">
        <w:rPr>
          <w:sz w:val="20"/>
          <w:szCs w:val="20"/>
        </w:rPr>
        <w:t xml:space="preserve"> basandosi principalmente sulle metriche di prestazione e sulla capacità della pista.</w:t>
      </w:r>
    </w:p>
    <w:p w14:paraId="414CDB7C" w14:textId="77777777" w:rsidR="00D068FF" w:rsidRDefault="00D068FF"/>
    <w:p w14:paraId="5E426C0B" w14:textId="77777777" w:rsidR="00B50FCE" w:rsidRDefault="00B50FCE"/>
    <w:p w14:paraId="19D4CC89" w14:textId="41DE3B77" w:rsidR="00283DB4" w:rsidRPr="00700946" w:rsidRDefault="00283DB4" w:rsidP="00D068FF">
      <w:pPr>
        <w:pStyle w:val="Paragrafoelenco"/>
        <w:numPr>
          <w:ilvl w:val="0"/>
          <w:numId w:val="1"/>
        </w:numPr>
        <w:rPr>
          <w:sz w:val="20"/>
          <w:szCs w:val="20"/>
        </w:rPr>
      </w:pPr>
      <w:r w:rsidRPr="00700946">
        <w:rPr>
          <w:sz w:val="20"/>
          <w:szCs w:val="20"/>
        </w:rPr>
        <w:t>Uno slot aeroportuale conferisce a una compagnia aerea il diritto di operare in un aeroporto in determinati orari. Vengono utilizzati quando l'aeroporto è soggetto a limitazioni, sia per il traffico della pista (come nel caso di Heathrow) sia per lo spazio di parcheggio disponibile (come in alcuni aeroporti delle isole greche). Questi slot possono essere scambiati e possono essere molto preziosi: nel 2016 ne è stato venduto uno per la cifra record di 75 milioni di dollari. (Fonte: Eurocontrol)</w:t>
      </w:r>
    </w:p>
    <w:p w14:paraId="6FE6EA49" w14:textId="7F415A82" w:rsidR="004900E6" w:rsidRDefault="00D068FF" w:rsidP="00D068FF">
      <w:pPr>
        <w:pStyle w:val="Paragrafoelenco"/>
        <w:numPr>
          <w:ilvl w:val="0"/>
          <w:numId w:val="1"/>
        </w:numPr>
        <w:rPr>
          <w:sz w:val="20"/>
          <w:szCs w:val="20"/>
        </w:rPr>
      </w:pPr>
      <w:r w:rsidRPr="00700946">
        <w:rPr>
          <w:sz w:val="20"/>
          <w:szCs w:val="20"/>
        </w:rPr>
        <w:t>WASG = Worldwide Airport Slot Guidelines</w:t>
      </w:r>
      <w:r w:rsidR="00700946" w:rsidRPr="00700946">
        <w:rPr>
          <w:sz w:val="20"/>
          <w:szCs w:val="20"/>
        </w:rPr>
        <w:t>. La Iata pubblica regolarmente</w:t>
      </w:r>
      <w:r w:rsidRPr="00700946">
        <w:rPr>
          <w:sz w:val="20"/>
          <w:szCs w:val="20"/>
        </w:rPr>
        <w:t xml:space="preserve"> </w:t>
      </w:r>
      <w:r w:rsidR="00700946">
        <w:rPr>
          <w:sz w:val="20"/>
          <w:szCs w:val="20"/>
        </w:rPr>
        <w:t>un manuale su questo specifico aspetto.</w:t>
      </w:r>
      <w:r w:rsidR="004900E6" w:rsidRPr="00700946">
        <w:rPr>
          <w:sz w:val="20"/>
          <w:szCs w:val="20"/>
        </w:rPr>
        <w:br/>
      </w:r>
    </w:p>
    <w:p w14:paraId="01DC42F5" w14:textId="1E54ED78" w:rsidR="00391B64" w:rsidRDefault="00391B64" w:rsidP="00391B64">
      <w:pPr>
        <w:rPr>
          <w:i/>
          <w:iCs/>
          <w:sz w:val="18"/>
          <w:szCs w:val="18"/>
        </w:rPr>
      </w:pPr>
      <w:r w:rsidRPr="00391B64">
        <w:rPr>
          <w:i/>
          <w:iCs/>
          <w:sz w:val="18"/>
          <w:szCs w:val="18"/>
        </w:rPr>
        <w:t>30/06/2023</w:t>
      </w:r>
    </w:p>
    <w:p w14:paraId="0005F171" w14:textId="4BCB157C" w:rsidR="00391B64" w:rsidRDefault="00391B64" w:rsidP="00391B64">
      <w:pPr>
        <w:rPr>
          <w:b/>
          <w:bCs/>
          <w:i/>
          <w:iCs/>
          <w:color w:val="0070C0"/>
          <w:sz w:val="18"/>
          <w:szCs w:val="18"/>
        </w:rPr>
      </w:pPr>
      <w:r>
        <w:rPr>
          <w:i/>
          <w:iCs/>
          <w:sz w:val="18"/>
          <w:szCs w:val="18"/>
        </w:rPr>
        <w:tab/>
      </w:r>
      <w:r>
        <w:rPr>
          <w:i/>
          <w:iCs/>
          <w:sz w:val="18"/>
          <w:szCs w:val="18"/>
        </w:rPr>
        <w:tab/>
      </w:r>
      <w:r>
        <w:rPr>
          <w:i/>
          <w:iCs/>
          <w:sz w:val="18"/>
          <w:szCs w:val="18"/>
        </w:rPr>
        <w:tab/>
      </w:r>
      <w:r>
        <w:rPr>
          <w:i/>
          <w:iCs/>
          <w:sz w:val="18"/>
          <w:szCs w:val="18"/>
        </w:rPr>
        <w:tab/>
      </w:r>
      <w:r>
        <w:rPr>
          <w:i/>
          <w:iCs/>
          <w:sz w:val="18"/>
          <w:szCs w:val="18"/>
        </w:rPr>
        <w:tab/>
      </w:r>
      <w:hyperlink r:id="rId7" w:history="1">
        <w:r w:rsidR="003326FC" w:rsidRPr="001C0E9F">
          <w:rPr>
            <w:rStyle w:val="Collegamentoipertestuale"/>
            <w:b/>
            <w:bCs/>
            <w:i/>
            <w:iCs/>
            <w:sz w:val="18"/>
            <w:szCs w:val="18"/>
          </w:rPr>
          <w:t>www.Aviation-Industry-News.com</w:t>
        </w:r>
      </w:hyperlink>
    </w:p>
    <w:p w14:paraId="338FFE56" w14:textId="77777777" w:rsidR="003326FC" w:rsidRDefault="003326FC" w:rsidP="00391B64">
      <w:pPr>
        <w:rPr>
          <w:b/>
          <w:bCs/>
          <w:i/>
          <w:iCs/>
          <w:color w:val="0070C0"/>
          <w:sz w:val="18"/>
          <w:szCs w:val="18"/>
        </w:rPr>
      </w:pPr>
    </w:p>
    <w:p w14:paraId="68EAACC0" w14:textId="3B264116" w:rsidR="003326FC" w:rsidRDefault="003326FC" w:rsidP="003326FC">
      <w:pPr>
        <w:jc w:val="center"/>
        <w:rPr>
          <w:b/>
          <w:noProof/>
          <w:color w:val="FFC000" w:themeColor="accent4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softEdge">
            <w14:bevelT w14:w="25400" w14:h="38100" w14:prst="circle"/>
          </w14:props3d>
        </w:rPr>
      </w:pPr>
    </w:p>
    <w:p w14:paraId="07C3FB43" w14:textId="77777777" w:rsidR="003326FC" w:rsidRDefault="003326FC" w:rsidP="003326FC">
      <w:pPr>
        <w:ind w:left="2832" w:firstLine="708"/>
        <w:rPr>
          <w:rStyle w:val="Collegamentoipertestuale"/>
          <w:b/>
          <w:bCs/>
          <w:i/>
          <w:iCs/>
          <w:noProof/>
        </w:rPr>
      </w:pPr>
      <w:r>
        <w:rPr>
          <w:b/>
          <w:bCs/>
          <w:i/>
          <w:iCs/>
          <w:color w:val="0070C0"/>
          <w:sz w:val="18"/>
          <w:szCs w:val="18"/>
        </w:rPr>
        <w:tab/>
      </w:r>
      <w:r>
        <w:rPr>
          <w:b/>
          <w:bCs/>
          <w:i/>
          <w:iCs/>
          <w:color w:val="0070C0"/>
          <w:sz w:val="18"/>
          <w:szCs w:val="18"/>
        </w:rPr>
        <w:tab/>
      </w:r>
      <w:r>
        <w:rPr>
          <w:b/>
          <w:bCs/>
          <w:i/>
          <w:iCs/>
          <w:color w:val="0070C0"/>
          <w:sz w:val="18"/>
          <w:szCs w:val="18"/>
        </w:rPr>
        <w:tab/>
      </w:r>
      <w:r>
        <w:rPr>
          <w:b/>
          <w:bCs/>
          <w:i/>
          <w:iCs/>
          <w:color w:val="0070C0"/>
          <w:sz w:val="18"/>
          <w:szCs w:val="18"/>
        </w:rPr>
        <w:tab/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2DF463F" wp14:editId="2A96DC8B">
                <wp:simplePos x="0" y="0"/>
                <wp:positionH relativeFrom="margin">
                  <wp:align>left</wp:align>
                </wp:positionH>
                <wp:positionV relativeFrom="paragraph">
                  <wp:posOffset>135255</wp:posOffset>
                </wp:positionV>
                <wp:extent cx="5279390" cy="5095240"/>
                <wp:effectExtent l="0" t="0" r="0" b="0"/>
                <wp:wrapSquare wrapText="bothSides"/>
                <wp:docPr id="8" name="Casella di testo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79390" cy="50952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9508170" w14:textId="77777777" w:rsidR="003326FC" w:rsidRDefault="003326FC" w:rsidP="003326FC">
                            <w:pPr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C000" w:themeColor="accent4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  <w:t>E’uscito:</w:t>
                            </w:r>
                          </w:p>
                          <w:p w14:paraId="50829C00" w14:textId="77777777" w:rsidR="003326FC" w:rsidRDefault="003326FC" w:rsidP="003326FC">
                            <w:pPr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  <w:r>
                              <w:rPr>
                                <w:b/>
                                <w:noProof/>
                                <w:color w:val="FFC000" w:themeColor="accent4"/>
                                <w:sz w:val="52"/>
                                <w:szCs w:val="52"/>
                              </w:rPr>
                              <w:drawing>
                                <wp:inline distT="0" distB="0" distL="0" distR="0" wp14:anchorId="2860796F" wp14:editId="181F6720">
                                  <wp:extent cx="2937600" cy="4068000"/>
                                  <wp:effectExtent l="0" t="0" r="0" b="8890"/>
                                  <wp:docPr id="985951560" name="Immagine 98595156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982983642" name="Immagine 1982983642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937600" cy="40680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DA77E92" w14:textId="77777777" w:rsidR="003326FC" w:rsidRDefault="003326FC" w:rsidP="003326FC">
                            <w:pPr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5DAF8752" w14:textId="77777777" w:rsidR="003326FC" w:rsidRDefault="003326FC" w:rsidP="003326FC">
                            <w:pPr>
                              <w:jc w:val="center"/>
                              <w:rPr>
                                <w:b/>
                                <w:noProof/>
                                <w:color w:val="FFC000" w:themeColor="accent4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  <w:p w14:paraId="31E73E4A" w14:textId="77777777" w:rsidR="003326FC" w:rsidRPr="0023431F" w:rsidRDefault="003326FC" w:rsidP="003326FC">
                            <w:pPr>
                              <w:rPr>
                                <w:b/>
                                <w:noProof/>
                                <w:color w:val="FFC000" w:themeColor="accent4"/>
                                <w:sz w:val="52"/>
                                <w:szCs w:val="52"/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props3d w14:extrusionH="57150" w14:contourW="0" w14:prstMaterial="softEdge">
                                  <w14:bevelT w14:w="25400" w14:h="38100" w14:prst="circle"/>
                                </w14:props3d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2DF463F" id="_x0000_t202" coordsize="21600,21600" o:spt="202" path="m,l,21600r21600,l21600,xe">
                <v:stroke joinstyle="miter"/>
                <v:path gradientshapeok="t" o:connecttype="rect"/>
              </v:shapetype>
              <v:shape id="Casella di testo 8" o:spid="_x0000_s1026" type="#_x0000_t202" style="position:absolute;left:0;text-align:left;margin-left:0;margin-top:10.65pt;width:415.7pt;height:401.2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" filled="f" stroked="f">
                <v:textbox>
                  <w:txbxContent>
                    <w:p w14:paraId="69508170" w14:textId="77777777" w:rsidR="003326FC" w:rsidRDefault="003326FC" w:rsidP="003326FC">
                      <w:pPr>
                        <w:jc w:val="center"/>
                        <w:rPr>
                          <w:b/>
                          <w:noProof/>
                          <w:color w:val="FFC000" w:themeColor="accent4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FFC000" w:themeColor="accent4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  <w:t>E’uscito:</w:t>
                      </w:r>
                    </w:p>
                    <w:p w14:paraId="50829C00" w14:textId="77777777" w:rsidR="003326FC" w:rsidRDefault="003326FC" w:rsidP="003326FC">
                      <w:pPr>
                        <w:jc w:val="center"/>
                        <w:rPr>
                          <w:b/>
                          <w:noProof/>
                          <w:color w:val="FFC000" w:themeColor="accent4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  <w:r>
                        <w:rPr>
                          <w:b/>
                          <w:noProof/>
                          <w:color w:val="FFC000" w:themeColor="accent4"/>
                          <w:sz w:val="52"/>
                          <w:szCs w:val="52"/>
                        </w:rPr>
                        <w:drawing>
                          <wp:inline distT="0" distB="0" distL="0" distR="0" wp14:anchorId="2860796F" wp14:editId="181F6720">
                            <wp:extent cx="2937600" cy="4068000"/>
                            <wp:effectExtent l="0" t="0" r="0" b="8890"/>
                            <wp:docPr id="985951560" name="Immagine 98595156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982983642" name="Immagine 1982983642"/>
                                    <pic:cNvPicPr/>
                                  </pic:nvPicPr>
                                  <pic:blipFill>
                                    <a:blip r:embed="rId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937600" cy="40680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DA77E92" w14:textId="77777777" w:rsidR="003326FC" w:rsidRDefault="003326FC" w:rsidP="003326FC">
                      <w:pPr>
                        <w:jc w:val="center"/>
                        <w:rPr>
                          <w:b/>
                          <w:noProof/>
                          <w:color w:val="FFC000" w:themeColor="accent4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5DAF8752" w14:textId="77777777" w:rsidR="003326FC" w:rsidRDefault="003326FC" w:rsidP="003326FC">
                      <w:pPr>
                        <w:jc w:val="center"/>
                        <w:rPr>
                          <w:b/>
                          <w:noProof/>
                          <w:color w:val="FFC000" w:themeColor="accent4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  <w:p w14:paraId="31E73E4A" w14:textId="77777777" w:rsidR="003326FC" w:rsidRPr="0023431F" w:rsidRDefault="003326FC" w:rsidP="003326FC">
                      <w:pPr>
                        <w:rPr>
                          <w:b/>
                          <w:noProof/>
                          <w:color w:val="FFC000" w:themeColor="accent4"/>
                          <w:sz w:val="52"/>
                          <w:szCs w:val="52"/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  <w14:props3d w14:extrusionH="57150" w14:contourW="0" w14:prstMaterial="softEdge">
                            <w14:bevelT w14:w="25400" w14:h="38100" w14:prst="circle"/>
                          </w14:props3d>
                        </w:rPr>
                      </w:pPr>
                    </w:p>
                  </w:txbxContent>
                </v:textbox>
                <w10:wrap type="square" anchorx="margin"/>
              </v:shape>
            </w:pict>
          </mc:Fallback>
        </mc:AlternateContent>
      </w:r>
      <w:hyperlink r:id="rId9" w:history="1">
        <w:r w:rsidRPr="00200762">
          <w:rPr>
            <w:rStyle w:val="Collegamentoipertestuale"/>
            <w:b/>
            <w:bCs/>
            <w:i/>
            <w:iCs/>
            <w:noProof/>
          </w:rPr>
          <w:t>info@ibneditore.it</w:t>
        </w:r>
      </w:hyperlink>
    </w:p>
    <w:p w14:paraId="3D049C13" w14:textId="048AFB81" w:rsidR="003326FC" w:rsidRPr="00391B64" w:rsidRDefault="003326FC" w:rsidP="00391B64">
      <w:pPr>
        <w:rPr>
          <w:b/>
          <w:bCs/>
          <w:i/>
          <w:iCs/>
          <w:color w:val="0070C0"/>
          <w:sz w:val="18"/>
          <w:szCs w:val="18"/>
        </w:rPr>
      </w:pPr>
    </w:p>
    <w:sectPr w:rsidR="003326FC" w:rsidRPr="00391B64">
      <w:pgSz w:w="11906" w:h="16838"/>
      <w:pgMar w:top="1417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4BBD438F"/>
    <w:multiLevelType w:val="hybridMultilevel"/>
    <w:tmpl w:val="BD005084"/>
    <w:lvl w:ilvl="0" w:tplc="A87E6254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32278388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spelling="clean"/>
  <w:defaultTabStop w:val="708"/>
  <w:hyphenationZone w:val="283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7950"/>
    <w:rsid w:val="001303DC"/>
    <w:rsid w:val="001B52E1"/>
    <w:rsid w:val="00273845"/>
    <w:rsid w:val="00283DB4"/>
    <w:rsid w:val="003326FC"/>
    <w:rsid w:val="00391B64"/>
    <w:rsid w:val="004347BC"/>
    <w:rsid w:val="00456597"/>
    <w:rsid w:val="004900E6"/>
    <w:rsid w:val="004D2A23"/>
    <w:rsid w:val="005F677A"/>
    <w:rsid w:val="006E0136"/>
    <w:rsid w:val="00700946"/>
    <w:rsid w:val="00756F5E"/>
    <w:rsid w:val="00770E44"/>
    <w:rsid w:val="009B7950"/>
    <w:rsid w:val="00A60E88"/>
    <w:rsid w:val="00AF1451"/>
    <w:rsid w:val="00B50FCE"/>
    <w:rsid w:val="00B835DF"/>
    <w:rsid w:val="00BB5C5C"/>
    <w:rsid w:val="00C31826"/>
    <w:rsid w:val="00CC7B19"/>
    <w:rsid w:val="00D068FF"/>
    <w:rsid w:val="00D47828"/>
    <w:rsid w:val="00DA02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3A2C14"/>
  <w15:chartTrackingRefBased/>
  <w15:docId w15:val="{C8BB9F79-CB44-4570-BE0F-D7E46D3B160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it-IT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character" w:styleId="Collegamentoipertestuale">
    <w:name w:val="Hyperlink"/>
    <w:basedOn w:val="Carpredefinitoparagrafo"/>
    <w:uiPriority w:val="99"/>
    <w:unhideWhenUsed/>
    <w:rsid w:val="009B7950"/>
    <w:rPr>
      <w:color w:val="0563C1" w:themeColor="hyperlink"/>
      <w:u w:val="single"/>
    </w:rPr>
  </w:style>
  <w:style w:type="character" w:styleId="Menzionenonrisolta">
    <w:name w:val="Unresolved Mention"/>
    <w:basedOn w:val="Carpredefinitoparagrafo"/>
    <w:uiPriority w:val="99"/>
    <w:semiHidden/>
    <w:unhideWhenUsed/>
    <w:rsid w:val="009B7950"/>
    <w:rPr>
      <w:color w:val="605E5C"/>
      <w:shd w:val="clear" w:color="auto" w:fill="E1DFDD"/>
    </w:rPr>
  </w:style>
  <w:style w:type="paragraph" w:styleId="Paragrafoelenco">
    <w:name w:val="List Paragraph"/>
    <w:basedOn w:val="Normale"/>
    <w:uiPriority w:val="34"/>
    <w:qFormat/>
    <w:rsid w:val="00D068F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www.Aviation-Industry-News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jp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mailto:info@ibneditore.it" TargetMode="External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224</TotalTime>
  <Pages>3</Pages>
  <Words>803</Words>
  <Characters>4579</Characters>
  <Application>Microsoft Office Word</Application>
  <DocSecurity>0</DocSecurity>
  <Lines>38</Lines>
  <Paragraphs>10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Antonio Bordoni</dc:creator>
  <cp:keywords/>
  <dc:description/>
  <cp:lastModifiedBy>Antonio Bordoni</cp:lastModifiedBy>
  <cp:revision>15</cp:revision>
  <dcterms:created xsi:type="dcterms:W3CDTF">2023-06-29T12:45:00Z</dcterms:created>
  <dcterms:modified xsi:type="dcterms:W3CDTF">2023-06-30T08:21:00Z</dcterms:modified>
</cp:coreProperties>
</file>