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15469" w14:textId="23EEC64B" w:rsidR="00827F47" w:rsidRPr="00827F47" w:rsidRDefault="00827F47" w:rsidP="00827F47">
      <w:pPr>
        <w:rPr>
          <w:b/>
          <w:bCs/>
          <w:i/>
          <w:iCs/>
          <w:color w:val="0066FF"/>
          <w:sz w:val="18"/>
          <w:szCs w:val="18"/>
        </w:rPr>
      </w:pPr>
      <w:r w:rsidRPr="00827F47">
        <w:rPr>
          <w:b/>
          <w:bCs/>
          <w:i/>
          <w:iCs/>
          <w:color w:val="0066FF"/>
          <w:sz w:val="18"/>
          <w:szCs w:val="18"/>
        </w:rPr>
        <w:t>Aviation Industry News</w:t>
      </w:r>
    </w:p>
    <w:p w14:paraId="1D6740F3" w14:textId="08B9E9F7" w:rsidR="00654AC6" w:rsidRPr="00654AC6" w:rsidRDefault="00654AC6" w:rsidP="00654AC6">
      <w:pPr>
        <w:jc w:val="center"/>
        <w:rPr>
          <w:b/>
          <w:bCs/>
          <w:color w:val="FF0000"/>
          <w:sz w:val="28"/>
          <w:szCs w:val="28"/>
        </w:rPr>
      </w:pPr>
      <w:r w:rsidRPr="00654AC6">
        <w:rPr>
          <w:b/>
          <w:bCs/>
          <w:color w:val="FF0000"/>
          <w:sz w:val="28"/>
          <w:szCs w:val="28"/>
        </w:rPr>
        <w:t>L’AEREO DI LINEA CON “LE BOMBOLETTE”</w:t>
      </w:r>
    </w:p>
    <w:p w14:paraId="7D2159BD" w14:textId="40EF6CB7" w:rsidR="009C4C80" w:rsidRPr="002C451F" w:rsidRDefault="009C4C80">
      <w:pPr>
        <w:rPr>
          <w:i/>
          <w:iCs/>
        </w:rPr>
      </w:pPr>
      <w:r w:rsidRPr="002C451F">
        <w:rPr>
          <w:i/>
          <w:iCs/>
        </w:rPr>
        <w:t>A beneficio d</w:t>
      </w:r>
      <w:r w:rsidR="005465C0">
        <w:rPr>
          <w:i/>
          <w:iCs/>
        </w:rPr>
        <w:t>e</w:t>
      </w:r>
      <w:r w:rsidRPr="002C451F">
        <w:rPr>
          <w:i/>
          <w:iCs/>
        </w:rPr>
        <w:t xml:space="preserve">i vacanzieri che a ferragosto non vogliono sentir </w:t>
      </w:r>
      <w:proofErr w:type="gramStart"/>
      <w:r w:rsidRPr="002C451F">
        <w:rPr>
          <w:i/>
          <w:iCs/>
        </w:rPr>
        <w:t>parlare  di</w:t>
      </w:r>
      <w:proofErr w:type="gramEnd"/>
      <w:r w:rsidRPr="002C451F">
        <w:rPr>
          <w:i/>
          <w:iCs/>
        </w:rPr>
        <w:t xml:space="preserve"> incidenti o compagnie in crisi, eccovi un articolo che n</w:t>
      </w:r>
      <w:r w:rsidR="002C451F" w:rsidRPr="002C451F">
        <w:rPr>
          <w:i/>
          <w:iCs/>
        </w:rPr>
        <w:t>a</w:t>
      </w:r>
      <w:r w:rsidRPr="002C451F">
        <w:rPr>
          <w:i/>
          <w:iCs/>
        </w:rPr>
        <w:t>rra i fasti dell’aviazione che fu</w:t>
      </w:r>
      <w:r w:rsidR="002C451F" w:rsidRPr="002C451F">
        <w:rPr>
          <w:i/>
          <w:iCs/>
        </w:rPr>
        <w:t>.</w:t>
      </w:r>
      <w:r w:rsidRPr="002C451F">
        <w:rPr>
          <w:i/>
          <w:iCs/>
        </w:rPr>
        <w:t xml:space="preserve"> </w:t>
      </w:r>
      <w:r w:rsidR="002C451F" w:rsidRPr="002C451F">
        <w:rPr>
          <w:i/>
          <w:iCs/>
        </w:rPr>
        <w:t>D</w:t>
      </w:r>
      <w:r w:rsidRPr="002C451F">
        <w:rPr>
          <w:i/>
          <w:iCs/>
        </w:rPr>
        <w:t>a leggersi sotto l’ombrellone.</w:t>
      </w:r>
    </w:p>
    <w:p w14:paraId="1AEE98E8" w14:textId="5880CA19" w:rsidR="00C33A3B" w:rsidRDefault="00C0578A">
      <w:r>
        <w:t>Quando passava sul cielo di Roma</w:t>
      </w:r>
      <w:r w:rsidR="009657F4">
        <w:t xml:space="preserve"> per atterrare a Ciampino</w:t>
      </w:r>
      <w:r>
        <w:t xml:space="preserve"> lo chiamavamo “l’aereo con le bombolette”. Era l’unico fra i tanti velivoli in </w:t>
      </w:r>
      <w:proofErr w:type="gramStart"/>
      <w:r>
        <w:t>servizio  negli</w:t>
      </w:r>
      <w:proofErr w:type="gramEnd"/>
      <w:r>
        <w:t xml:space="preserve"> anni </w:t>
      </w:r>
      <w:r w:rsidR="009657F4">
        <w:t>cinquanta/</w:t>
      </w:r>
      <w:r>
        <w:t>sessanta con questa caratteristica “appendice”</w:t>
      </w:r>
      <w:r w:rsidR="00C33A3B">
        <w:t xml:space="preserve"> sul bordo estremo delle due ali</w:t>
      </w:r>
      <w:r>
        <w:t>.</w:t>
      </w:r>
      <w:r w:rsidR="00C33A3B">
        <w:t xml:space="preserve"> Ma quello che non capivamo era il motivo per</w:t>
      </w:r>
      <w:r w:rsidR="00F04B0C">
        <w:t xml:space="preserve"> </w:t>
      </w:r>
      <w:proofErr w:type="gramStart"/>
      <w:r w:rsidR="00F04B0C">
        <w:t>cui</w:t>
      </w:r>
      <w:r w:rsidR="00C33A3B">
        <w:t xml:space="preserve">  alcuni</w:t>
      </w:r>
      <w:proofErr w:type="gramEnd"/>
      <w:r w:rsidR="00C33A3B">
        <w:t xml:space="preserve"> aerei le avevano, altri aerei dello stesso modello invece no. </w:t>
      </w:r>
    </w:p>
    <w:p w14:paraId="491C0409" w14:textId="14928EAD" w:rsidR="00F04B0C" w:rsidRDefault="00C33A3B" w:rsidP="00F04B0C">
      <w:pPr>
        <w:jc w:val="center"/>
      </w:pPr>
      <w:r>
        <w:rPr>
          <w:noProof/>
        </w:rPr>
        <w:drawing>
          <wp:inline distT="0" distB="0" distL="0" distR="0" wp14:anchorId="5198370E" wp14:editId="7BEA1F81">
            <wp:extent cx="2653200" cy="1170000"/>
            <wp:effectExtent l="0" t="0" r="0" b="0"/>
            <wp:docPr id="2331447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44711" name="Immagine 233144711"/>
                    <pic:cNvPicPr/>
                  </pic:nvPicPr>
                  <pic:blipFill>
                    <a:blip r:embed="rId6">
                      <a:extLst>
                        <a:ext uri="{28A0092B-C50C-407E-A947-70E740481C1C}">
                          <a14:useLocalDpi xmlns:a14="http://schemas.microsoft.com/office/drawing/2010/main" val="0"/>
                        </a:ext>
                      </a:extLst>
                    </a:blip>
                    <a:stretch>
                      <a:fillRect/>
                    </a:stretch>
                  </pic:blipFill>
                  <pic:spPr>
                    <a:xfrm>
                      <a:off x="0" y="0"/>
                      <a:ext cx="2653200" cy="1170000"/>
                    </a:xfrm>
                    <a:prstGeom prst="rect">
                      <a:avLst/>
                    </a:prstGeom>
                  </pic:spPr>
                </pic:pic>
              </a:graphicData>
            </a:graphic>
          </wp:inline>
        </w:drawing>
      </w:r>
      <w:r>
        <w:rPr>
          <w:noProof/>
        </w:rPr>
        <w:drawing>
          <wp:inline distT="0" distB="0" distL="0" distR="0" wp14:anchorId="06312DEF" wp14:editId="2707CBD1">
            <wp:extent cx="2343600" cy="1155600"/>
            <wp:effectExtent l="0" t="0" r="0" b="6985"/>
            <wp:docPr id="15021295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29527" name="Immagine 1502129527"/>
                    <pic:cNvPicPr/>
                  </pic:nvPicPr>
                  <pic:blipFill>
                    <a:blip r:embed="rId7">
                      <a:extLst>
                        <a:ext uri="{28A0092B-C50C-407E-A947-70E740481C1C}">
                          <a14:useLocalDpi xmlns:a14="http://schemas.microsoft.com/office/drawing/2010/main" val="0"/>
                        </a:ext>
                      </a:extLst>
                    </a:blip>
                    <a:stretch>
                      <a:fillRect/>
                    </a:stretch>
                  </pic:blipFill>
                  <pic:spPr>
                    <a:xfrm>
                      <a:off x="0" y="0"/>
                      <a:ext cx="2343600" cy="1155600"/>
                    </a:xfrm>
                    <a:prstGeom prst="rect">
                      <a:avLst/>
                    </a:prstGeom>
                  </pic:spPr>
                </pic:pic>
              </a:graphicData>
            </a:graphic>
          </wp:inline>
        </w:drawing>
      </w:r>
    </w:p>
    <w:p w14:paraId="1E2BBE6C" w14:textId="77777777" w:rsidR="00F04B0C" w:rsidRDefault="00F04B0C" w:rsidP="00F04B0C"/>
    <w:p w14:paraId="51BDDF0E" w14:textId="5CEB56FE" w:rsidR="00F04B0C" w:rsidRDefault="00F04B0C" w:rsidP="009657F4">
      <w:r w:rsidRPr="00F04B0C">
        <w:t xml:space="preserve">Sapevamo che </w:t>
      </w:r>
      <w:r w:rsidR="009657F4">
        <w:t>il velivolo</w:t>
      </w:r>
      <w:r w:rsidRPr="00F04B0C">
        <w:t xml:space="preserve"> in questione era il Lockheed Constellation</w:t>
      </w:r>
      <w:r w:rsidR="004665EC">
        <w:t xml:space="preserve">, soprannominato </w:t>
      </w:r>
      <w:r w:rsidR="004665EC" w:rsidRPr="004665EC">
        <w:rPr>
          <w:i/>
          <w:iCs/>
        </w:rPr>
        <w:t>Connie</w:t>
      </w:r>
      <w:r w:rsidR="004665EC">
        <w:t>,</w:t>
      </w:r>
      <w:r w:rsidRPr="00F04B0C">
        <w:t xml:space="preserve"> ma erano tempi contrassegnati solo dall’apprendimento </w:t>
      </w:r>
      <w:proofErr w:type="gramStart"/>
      <w:r w:rsidRPr="00F04B0C">
        <w:t>cartaceo  e</w:t>
      </w:r>
      <w:proofErr w:type="gramEnd"/>
      <w:r w:rsidRPr="00F04B0C">
        <w:t xml:space="preserve"> avremmo dovuto attendere fino al 1973 quando in un viaggio a Londra (patria degli spotters!) </w:t>
      </w:r>
      <w:r w:rsidR="009C4C80">
        <w:t>trovammo in una libreria</w:t>
      </w:r>
      <w:r w:rsidRPr="00F04B0C">
        <w:t xml:space="preserve"> una pubblicazione appena uscita che ci aiutò a svelare il </w:t>
      </w:r>
      <w:r>
        <w:t>mistero</w:t>
      </w:r>
      <w:r w:rsidR="009657F4">
        <w:t>.</w:t>
      </w:r>
      <w:r w:rsidR="004665EC">
        <w:t xml:space="preserve"> </w:t>
      </w:r>
      <w:r w:rsidR="004665EC" w:rsidRPr="004665EC">
        <w:rPr>
          <w:color w:val="FF0000"/>
          <w:sz w:val="16"/>
          <w:szCs w:val="16"/>
        </w:rPr>
        <w:t>(1)</w:t>
      </w:r>
    </w:p>
    <w:p w14:paraId="647C8F82" w14:textId="5311BE1D" w:rsidR="00F04B0C" w:rsidRDefault="00F04B0C" w:rsidP="00F04B0C">
      <w:pPr>
        <w:jc w:val="center"/>
      </w:pPr>
      <w:r>
        <w:rPr>
          <w:noProof/>
        </w:rPr>
        <w:drawing>
          <wp:inline distT="0" distB="0" distL="0" distR="0" wp14:anchorId="15C96B32" wp14:editId="55783CFE">
            <wp:extent cx="1710000" cy="2401200"/>
            <wp:effectExtent l="0" t="0" r="5080" b="0"/>
            <wp:docPr id="20148652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65287" name="Immagine 20148652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000" cy="2401200"/>
                    </a:xfrm>
                    <a:prstGeom prst="rect">
                      <a:avLst/>
                    </a:prstGeom>
                  </pic:spPr>
                </pic:pic>
              </a:graphicData>
            </a:graphic>
          </wp:inline>
        </w:drawing>
      </w:r>
    </w:p>
    <w:p w14:paraId="439E5E6C" w14:textId="64D73449" w:rsidR="009657F4" w:rsidRDefault="009657F4" w:rsidP="009657F4">
      <w:r>
        <w:t xml:space="preserve">Quelle che chiamavamo “le bombolette” erano in realtà </w:t>
      </w:r>
      <w:r w:rsidRPr="004665EC">
        <w:rPr>
          <w:b/>
          <w:bCs/>
        </w:rPr>
        <w:t>“tip tanks”</w:t>
      </w:r>
      <w:r>
        <w:t xml:space="preserve"> ovver</w:t>
      </w:r>
      <w:r w:rsidR="004665EC">
        <w:t>o</w:t>
      </w:r>
      <w:r>
        <w:t xml:space="preserve"> serbatoi ausiliari che aumentavano il raggio di azione dei Constellation permettendo di caricare 600 galloni di carburante aggiuntivo, ovvero 2.200 litri.</w:t>
      </w:r>
    </w:p>
    <w:p w14:paraId="76D0262C" w14:textId="653B6CF7" w:rsidR="00BB4EB2" w:rsidRDefault="00AD1E5D" w:rsidP="00654AC6">
      <w:r>
        <w:t xml:space="preserve">La storia di questo fantastico </w:t>
      </w:r>
      <w:r w:rsidR="009C4C80">
        <w:t>quadrimotore</w:t>
      </w:r>
      <w:r>
        <w:t xml:space="preserve"> merita di venir ricordata</w:t>
      </w:r>
      <w:r w:rsidR="004665EC">
        <w:t>.</w:t>
      </w:r>
      <w:r>
        <w:t xml:space="preserve"> Il primo test di volo ufficiale di un Constellation, rivestito di vernice verde oliva e ridenominato C-69, avvenne all'inizio del</w:t>
      </w:r>
      <w:r w:rsidR="00654AC6">
        <w:t xml:space="preserve"> 1943</w:t>
      </w:r>
      <w:r>
        <w:t>. Si trattava di un aereo bello nella forma</w:t>
      </w:r>
      <w:r w:rsidR="002C451F">
        <w:t xml:space="preserve"> e ottimo nelle operazioni</w:t>
      </w:r>
      <w:r>
        <w:t xml:space="preserve">. </w:t>
      </w:r>
      <w:r w:rsidR="009C4C80">
        <w:t>Nella giornata di presentazione</w:t>
      </w:r>
      <w:r>
        <w:t xml:space="preserve"> </w:t>
      </w:r>
      <w:r w:rsidR="009C4C80">
        <w:t>l’aereo ebbe talmente successo</w:t>
      </w:r>
      <w:r>
        <w:t xml:space="preserve"> che </w:t>
      </w:r>
      <w:r w:rsidR="009C4C80">
        <w:t>in aggiunta a</w:t>
      </w:r>
      <w:r>
        <w:t xml:space="preserve">l primo furono effettuati altri cinque voli. </w:t>
      </w:r>
      <w:r w:rsidR="004665EC">
        <w:t xml:space="preserve">Il magnate </w:t>
      </w:r>
      <w:r w:rsidR="001A436C">
        <w:t xml:space="preserve">Howard </w:t>
      </w:r>
      <w:r>
        <w:t xml:space="preserve">Hughes </w:t>
      </w:r>
      <w:r w:rsidR="004665EC">
        <w:t xml:space="preserve">presidente della compagnia TWA </w:t>
      </w:r>
      <w:r>
        <w:t>si impegnò a pubblicizzare il Constellation nel modo migliore che conosceva: battendo il record di velocità transcontinentale su un volo da Burbank a Washington, nell'aprile del 1944</w:t>
      </w:r>
      <w:r w:rsidR="009C4C80">
        <w:t>;</w:t>
      </w:r>
      <w:r>
        <w:t xml:space="preserve"> </w:t>
      </w:r>
      <w:r w:rsidR="009C4C80">
        <w:t>i</w:t>
      </w:r>
      <w:r>
        <w:t xml:space="preserve">l Connie raggiunse una media di 331 miglia orarie, volando senza scalo in sei ore, 57 minuti e 51 secondi. </w:t>
      </w:r>
      <w:r w:rsidR="004665EC">
        <w:t xml:space="preserve"> </w:t>
      </w:r>
      <w:r w:rsidR="00BB4EB2">
        <w:t xml:space="preserve">La TWA, in perenne competizione con la Pan American, terminata </w:t>
      </w:r>
      <w:r w:rsidR="00654AC6">
        <w:t xml:space="preserve">la guerra riacquistò dal governo tutti i C-69 </w:t>
      </w:r>
      <w:r w:rsidR="00654AC6">
        <w:lastRenderedPageBreak/>
        <w:t>che poteva; vennero effettuate le conversioni</w:t>
      </w:r>
      <w:r w:rsidR="00BB4EB2">
        <w:t xml:space="preserve"> di rito</w:t>
      </w:r>
      <w:r w:rsidR="00654AC6">
        <w:t xml:space="preserve"> e il Constellation entrò in servizio commerciale nel febbraio</w:t>
      </w:r>
      <w:r w:rsidR="00BB4EB2">
        <w:t xml:space="preserve"> del</w:t>
      </w:r>
      <w:r w:rsidR="00654AC6">
        <w:t xml:space="preserve"> 1946.</w:t>
      </w:r>
    </w:p>
    <w:p w14:paraId="5CCF32F8" w14:textId="06AF9E72" w:rsidR="00BB4EB2" w:rsidRDefault="00BB4EB2" w:rsidP="00654AC6">
      <w:r>
        <w:t xml:space="preserve">Il modello fu soggetto a </w:t>
      </w:r>
      <w:r w:rsidR="004438D4">
        <w:t>diverse migliorie</w:t>
      </w:r>
      <w:r>
        <w:t xml:space="preserve"> che portarono all’entrata in linea di </w:t>
      </w:r>
      <w:r w:rsidR="00827F47">
        <w:t>successive</w:t>
      </w:r>
      <w:r>
        <w:t xml:space="preserve"> varianti. </w:t>
      </w:r>
      <w:r w:rsidR="00654AC6">
        <w:t>Nel 1951 fu presentato il tanto amato modello 1049 Super Constellation</w:t>
      </w:r>
      <w:r>
        <w:t xml:space="preserve"> il quale mostrava una linea molto più raffinata del primo 049</w:t>
      </w:r>
      <w:r w:rsidR="004438D4">
        <w:t xml:space="preserve"> ed era praticamente quel</w:t>
      </w:r>
      <w:r w:rsidR="002C451F">
        <w:t>la versione</w:t>
      </w:r>
      <w:r w:rsidR="004438D4">
        <w:t xml:space="preserve"> cui molte compagnie vollero aggiungere “le bombolette”</w:t>
      </w:r>
      <w:r>
        <w:t xml:space="preserve">: vi </w:t>
      </w:r>
      <w:proofErr w:type="gramStart"/>
      <w:r>
        <w:t>mostriamo  i</w:t>
      </w:r>
      <w:proofErr w:type="gramEnd"/>
      <w:r>
        <w:t xml:space="preserve"> due modelli.</w:t>
      </w:r>
    </w:p>
    <w:p w14:paraId="0FC42433" w14:textId="17218A66" w:rsidR="00BB4EB2" w:rsidRDefault="00BB4EB2" w:rsidP="00654AC6">
      <w:r>
        <w:rPr>
          <w:noProof/>
        </w:rPr>
        <w:drawing>
          <wp:inline distT="0" distB="0" distL="0" distR="0" wp14:anchorId="0628C1C2" wp14:editId="095A267C">
            <wp:extent cx="2357755" cy="1388820"/>
            <wp:effectExtent l="0" t="0" r="4445" b="1905"/>
            <wp:docPr id="12512737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73795" name="Immagine 12512737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66" cy="1391477"/>
                    </a:xfrm>
                    <a:prstGeom prst="rect">
                      <a:avLst/>
                    </a:prstGeom>
                  </pic:spPr>
                </pic:pic>
              </a:graphicData>
            </a:graphic>
          </wp:inline>
        </w:drawing>
      </w:r>
      <w:r w:rsidR="004438D4">
        <w:t xml:space="preserve"> </w:t>
      </w:r>
      <w:r w:rsidR="004438D4">
        <w:rPr>
          <w:noProof/>
        </w:rPr>
        <w:drawing>
          <wp:inline distT="0" distB="0" distL="0" distR="0" wp14:anchorId="7CC71636" wp14:editId="12462658">
            <wp:extent cx="3110400" cy="1414800"/>
            <wp:effectExtent l="0" t="0" r="0" b="0"/>
            <wp:docPr id="5570191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19132" name="Immagine 5570191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400" cy="1414800"/>
                    </a:xfrm>
                    <a:prstGeom prst="rect">
                      <a:avLst/>
                    </a:prstGeom>
                  </pic:spPr>
                </pic:pic>
              </a:graphicData>
            </a:graphic>
          </wp:inline>
        </w:drawing>
      </w:r>
    </w:p>
    <w:p w14:paraId="2906BF46" w14:textId="21E6B138" w:rsidR="002C451F" w:rsidRPr="002C451F" w:rsidRDefault="002C451F" w:rsidP="002C451F">
      <w:pPr>
        <w:ind w:left="1416" w:firstLine="708"/>
        <w:rPr>
          <w:i/>
          <w:iCs/>
          <w:sz w:val="18"/>
          <w:szCs w:val="18"/>
        </w:rPr>
      </w:pPr>
      <w:r>
        <w:rPr>
          <w:i/>
          <w:iCs/>
          <w:sz w:val="18"/>
          <w:szCs w:val="18"/>
        </w:rPr>
        <w:t>A sinistra il modello 049, a destra il Super G 1049</w:t>
      </w:r>
    </w:p>
    <w:p w14:paraId="0663995F" w14:textId="4C7AB53E" w:rsidR="00654AC6" w:rsidRDefault="004438D4" w:rsidP="00654AC6">
      <w:proofErr w:type="gramStart"/>
      <w:r>
        <w:t>Il  1049</w:t>
      </w:r>
      <w:proofErr w:type="gramEnd"/>
      <w:r>
        <w:t xml:space="preserve"> presentava notevoli innovazioni</w:t>
      </w:r>
      <w:r w:rsidR="00654AC6">
        <w:t xml:space="preserve"> </w:t>
      </w:r>
      <w:r w:rsidR="002C451F">
        <w:t xml:space="preserve">che </w:t>
      </w:r>
      <w:r w:rsidR="00827F47">
        <w:t>segnarono un’</w:t>
      </w:r>
      <w:r w:rsidR="002C451F">
        <w:t>epoca</w:t>
      </w:r>
      <w:r w:rsidR="00654AC6">
        <w:t xml:space="preserve"> come l'aria condizionata, i sedili reclinabili</w:t>
      </w:r>
      <w:r w:rsidR="002C451F">
        <w:t>, le cuccette</w:t>
      </w:r>
      <w:r w:rsidR="00654AC6">
        <w:t>. Si trattava di un aereo all'avanguardia, con un consumo di carburante almeno doppio rispetto ai primi jet dell'industria e pari a quello di molti aerei moderni.</w:t>
      </w:r>
    </w:p>
    <w:p w14:paraId="18A3F56C" w14:textId="70C56CA5" w:rsidR="004665EC" w:rsidRDefault="004665EC" w:rsidP="004665EC">
      <w:pPr>
        <w:jc w:val="center"/>
      </w:pPr>
      <w:r>
        <w:rPr>
          <w:noProof/>
        </w:rPr>
        <w:drawing>
          <wp:inline distT="0" distB="0" distL="0" distR="0" wp14:anchorId="60E5E7E8" wp14:editId="617BA393">
            <wp:extent cx="1753200" cy="2311200"/>
            <wp:effectExtent l="0" t="0" r="0" b="0"/>
            <wp:docPr id="1102160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6074" name="Immagine 1102160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3200" cy="2311200"/>
                    </a:xfrm>
                    <a:prstGeom prst="rect">
                      <a:avLst/>
                    </a:prstGeom>
                  </pic:spPr>
                </pic:pic>
              </a:graphicData>
            </a:graphic>
          </wp:inline>
        </w:drawing>
      </w:r>
    </w:p>
    <w:p w14:paraId="616EEB43" w14:textId="2820E22E" w:rsidR="008B50E3" w:rsidRDefault="00654AC6" w:rsidP="00654AC6">
      <w:r>
        <w:t>Il presidente</w:t>
      </w:r>
      <w:r w:rsidR="004438D4">
        <w:t xml:space="preserve"> degli Stati Uniti Dwight</w:t>
      </w:r>
      <w:r>
        <w:t xml:space="preserve"> Eisenhower </w:t>
      </w:r>
      <w:r w:rsidR="0003315E">
        <w:t>fu</w:t>
      </w:r>
      <w:r>
        <w:t xml:space="preserve"> un grande fan del Connie e il suo aereo presidenziale personale, l'unico VC-121E costruito, </w:t>
      </w:r>
      <w:r w:rsidRPr="004665EC">
        <w:rPr>
          <w:b/>
          <w:bCs/>
        </w:rPr>
        <w:t xml:space="preserve">fu il primo a portare </w:t>
      </w:r>
      <w:r w:rsidR="00827F47">
        <w:rPr>
          <w:b/>
          <w:bCs/>
        </w:rPr>
        <w:t>la denominazione</w:t>
      </w:r>
      <w:r w:rsidRPr="004665EC">
        <w:rPr>
          <w:b/>
          <w:bCs/>
        </w:rPr>
        <w:t xml:space="preserve"> </w:t>
      </w:r>
      <w:r w:rsidR="002C451F">
        <w:rPr>
          <w:b/>
          <w:bCs/>
        </w:rPr>
        <w:t>-</w:t>
      </w:r>
      <w:r w:rsidRPr="004665EC">
        <w:rPr>
          <w:b/>
          <w:bCs/>
        </w:rPr>
        <w:t xml:space="preserve">ormai </w:t>
      </w:r>
      <w:r w:rsidR="0003315E">
        <w:rPr>
          <w:b/>
          <w:bCs/>
        </w:rPr>
        <w:t>ovunque not</w:t>
      </w:r>
      <w:r w:rsidR="00827F47">
        <w:rPr>
          <w:b/>
          <w:bCs/>
        </w:rPr>
        <w:t>a</w:t>
      </w:r>
      <w:r w:rsidR="002C451F">
        <w:rPr>
          <w:b/>
          <w:bCs/>
        </w:rPr>
        <w:t>-</w:t>
      </w:r>
      <w:r w:rsidRPr="004665EC">
        <w:rPr>
          <w:b/>
          <w:bCs/>
        </w:rPr>
        <w:t xml:space="preserve"> di "Air Force One</w:t>
      </w:r>
      <w:r>
        <w:t>"</w:t>
      </w:r>
      <w:r w:rsidR="0003315E">
        <w:t>.</w:t>
      </w:r>
      <w:r>
        <w:t xml:space="preserve"> </w:t>
      </w:r>
      <w:r w:rsidR="001A436C" w:rsidRPr="001A436C">
        <w:t>Tre sono stati gli aerei presidenziali di Eisenhower, uno dei quali è esposto al National Museum of the United States Air Force</w:t>
      </w:r>
      <w:r w:rsidR="00A65186">
        <w:t xml:space="preserve"> che si trova nella</w:t>
      </w:r>
      <w:r w:rsidRPr="00654AC6">
        <w:t xml:space="preserve"> </w:t>
      </w:r>
      <w:r w:rsidR="00A65186" w:rsidRPr="00A65186">
        <w:t>Wright-Patterson Air Force Base</w:t>
      </w:r>
      <w:r w:rsidR="00827F47">
        <w:t xml:space="preserve"> a</w:t>
      </w:r>
      <w:r w:rsidR="00A65186" w:rsidRPr="00A65186">
        <w:t> Dayton, Ohio</w:t>
      </w:r>
      <w:r w:rsidR="00A65186">
        <w:t>.</w:t>
      </w:r>
    </w:p>
    <w:p w14:paraId="15445A2C" w14:textId="44B00F87" w:rsidR="008B50E3" w:rsidRDefault="00E15C03" w:rsidP="00E15C03">
      <w:pPr>
        <w:jc w:val="center"/>
      </w:pPr>
      <w:r>
        <w:rPr>
          <w:noProof/>
        </w:rPr>
        <w:drawing>
          <wp:inline distT="0" distB="0" distL="0" distR="0" wp14:anchorId="31508DBA" wp14:editId="4F6EE2E7">
            <wp:extent cx="3218400" cy="2019600"/>
            <wp:effectExtent l="0" t="0" r="1270" b="0"/>
            <wp:docPr id="425044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484" name="Immagine 42504484"/>
                    <pic:cNvPicPr/>
                  </pic:nvPicPr>
                  <pic:blipFill>
                    <a:blip r:embed="rId12">
                      <a:extLst>
                        <a:ext uri="{28A0092B-C50C-407E-A947-70E740481C1C}">
                          <a14:useLocalDpi xmlns:a14="http://schemas.microsoft.com/office/drawing/2010/main" val="0"/>
                        </a:ext>
                      </a:extLst>
                    </a:blip>
                    <a:stretch>
                      <a:fillRect/>
                    </a:stretch>
                  </pic:blipFill>
                  <pic:spPr>
                    <a:xfrm>
                      <a:off x="0" y="0"/>
                      <a:ext cx="3218400" cy="2019600"/>
                    </a:xfrm>
                    <a:prstGeom prst="rect">
                      <a:avLst/>
                    </a:prstGeom>
                  </pic:spPr>
                </pic:pic>
              </a:graphicData>
            </a:graphic>
          </wp:inline>
        </w:drawing>
      </w:r>
    </w:p>
    <w:p w14:paraId="62395F68" w14:textId="0C64119F" w:rsidR="00654AC6" w:rsidRDefault="00654AC6" w:rsidP="00C706D7">
      <w:pPr>
        <w:spacing w:after="0"/>
      </w:pPr>
      <w:r w:rsidRPr="00654AC6">
        <w:lastRenderedPageBreak/>
        <w:t xml:space="preserve">L'ultimo Constellation commerciale fu prodotto nel 1959. A quel punto, gli aerei avevano già volato per la maggior parte delle principali compagnie aeree del mondo ed erano stati utilizzati dalle forze armate di tutto il mondo. Eppure la versatile cellula avrebbe continuato a essere adattata per una varietà di ruoli imprevisti, dalle operazioni di noleggio e trasporto merci agli irroratori di colture agricole. Nel corso degli anni, la sua </w:t>
      </w:r>
      <w:r w:rsidR="002C451F">
        <w:t>fam</w:t>
      </w:r>
      <w:r w:rsidRPr="00654AC6">
        <w:t xml:space="preserve">a di velivolo </w:t>
      </w:r>
      <w:r w:rsidR="002C451F">
        <w:t>dalle linee aggraziate</w:t>
      </w:r>
      <w:r w:rsidRPr="00654AC6">
        <w:t xml:space="preserve"> si sarebbe intensificata, come dimostra il numero di Connies presenti nei musei aeronautici di </w:t>
      </w:r>
      <w:r w:rsidR="002C451F">
        <w:t>vari Paesi e i recenti voli effettuati con Co</w:t>
      </w:r>
      <w:r w:rsidR="00C706D7">
        <w:t>n</w:t>
      </w:r>
      <w:r w:rsidR="00827F47">
        <w:t>stellations</w:t>
      </w:r>
      <w:r w:rsidR="002C451F">
        <w:t xml:space="preserve"> “restaurati” e riadattati al volo</w:t>
      </w:r>
      <w:r w:rsidRPr="00654AC6">
        <w:t>.</w:t>
      </w:r>
    </w:p>
    <w:p w14:paraId="6EC08A97" w14:textId="59863856" w:rsidR="0003315E" w:rsidRDefault="0003315E" w:rsidP="00654AC6">
      <w:r>
        <w:t>Ultima variante di questo velivolo fu il modello 1649, un aereo dalla linea molto sofisticata ed elegante.</w:t>
      </w:r>
    </w:p>
    <w:p w14:paraId="5653D1C8" w14:textId="6E662C41" w:rsidR="0003315E" w:rsidRDefault="0003315E" w:rsidP="0003315E">
      <w:pPr>
        <w:jc w:val="center"/>
      </w:pPr>
      <w:r>
        <w:rPr>
          <w:noProof/>
        </w:rPr>
        <w:drawing>
          <wp:inline distT="0" distB="0" distL="0" distR="0" wp14:anchorId="60BC9C98" wp14:editId="2133A435">
            <wp:extent cx="2858400" cy="1749600"/>
            <wp:effectExtent l="0" t="0" r="0" b="3175"/>
            <wp:docPr id="14872252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25217" name="Immagine 1487225217"/>
                    <pic:cNvPicPr/>
                  </pic:nvPicPr>
                  <pic:blipFill>
                    <a:blip r:embed="rId13">
                      <a:extLst>
                        <a:ext uri="{28A0092B-C50C-407E-A947-70E740481C1C}">
                          <a14:useLocalDpi xmlns:a14="http://schemas.microsoft.com/office/drawing/2010/main" val="0"/>
                        </a:ext>
                      </a:extLst>
                    </a:blip>
                    <a:stretch>
                      <a:fillRect/>
                    </a:stretch>
                  </pic:blipFill>
                  <pic:spPr>
                    <a:xfrm>
                      <a:off x="0" y="0"/>
                      <a:ext cx="2858400" cy="1749600"/>
                    </a:xfrm>
                    <a:prstGeom prst="rect">
                      <a:avLst/>
                    </a:prstGeom>
                  </pic:spPr>
                </pic:pic>
              </a:graphicData>
            </a:graphic>
          </wp:inline>
        </w:drawing>
      </w:r>
    </w:p>
    <w:p w14:paraId="2F3146A1" w14:textId="354464A0" w:rsidR="0003315E" w:rsidRDefault="0003315E" w:rsidP="0003315E">
      <w:r>
        <w:t xml:space="preserve">Il prototipo Lockheed L-1649 Starliner, c/n 1001, immatricolato N60968, rappresentava un importante miglioramento rispetto al modello precedente, </w:t>
      </w:r>
      <w:r w:rsidR="00C706D7">
        <w:t xml:space="preserve">il </w:t>
      </w:r>
      <w:r>
        <w:t>1049 Super Constellation. Utilizzando la fusoliera del 1049G, fu impiegata una nuova ala a bassa resistenza aerodinamica. L'ala era più sottile di circa il 16% rispetto al progetto precedente e aveva un'apertura maggiore di 150 piedi. Progettando il carrello d'atterraggio principale in modo che si ritragga nelle gondole interne dei motori anziché in aperture nella superficie inferiore dell'ala, l'ala poté essere costruita molto più robusta. Le estremità alari furono squadrate.</w:t>
      </w:r>
      <w:r>
        <w:t xml:space="preserve"> </w:t>
      </w:r>
      <w:r>
        <w:t xml:space="preserve">La capacità di carburante dell'aereo di linea, 9.600 galloni (36.340 litri) </w:t>
      </w:r>
      <w:r w:rsidR="00C706D7">
        <w:t xml:space="preserve">era </w:t>
      </w:r>
      <w:r>
        <w:t>sufficiente per rimanere in volo per</w:t>
      </w:r>
      <w:r w:rsidR="00C706D7">
        <w:t xml:space="preserve"> circa</w:t>
      </w:r>
      <w:r>
        <w:t xml:space="preserve"> 24 ore. Era progettato per trasportare 58 passeggeri per 6.300 miglia (10.139 chilometri) a 350 miglia all'ora (563 chilometri</w:t>
      </w:r>
      <w:r w:rsidR="00C706D7">
        <w:t>/orari</w:t>
      </w:r>
      <w:r>
        <w:t>).</w:t>
      </w:r>
      <w:r>
        <w:t xml:space="preserve"> </w:t>
      </w:r>
      <w:r>
        <w:t>Il primo L-1649A di serie, c/n 1002, fu costruito per la Trans World Airlines e immatricolato N7301C. La TWA chiamò i suoi Starliner "Jetstream"</w:t>
      </w:r>
      <w:r>
        <w:t>.</w:t>
      </w:r>
    </w:p>
    <w:p w14:paraId="68426078" w14:textId="65A37D45" w:rsidR="00272412" w:rsidRDefault="00272412" w:rsidP="00272412">
      <w:r>
        <w:t>I</w:t>
      </w:r>
      <w:r w:rsidRPr="001A436C">
        <w:t>l Constellation</w:t>
      </w:r>
      <w:r>
        <w:t xml:space="preserve"> insieme ai modelli Douglas, DC6B-DC7C,</w:t>
      </w:r>
      <w:r w:rsidRPr="001A436C">
        <w:t xml:space="preserve"> contribuì all'affermazione di viaggi aerei convenienti e confortevoli. Tra gli operatori dei Constellation figurano</w:t>
      </w:r>
      <w:r>
        <w:t xml:space="preserve"> oltre alla</w:t>
      </w:r>
      <w:r w:rsidRPr="001A436C">
        <w:t xml:space="preserve"> TWA</w:t>
      </w:r>
      <w:r>
        <w:t xml:space="preserve"> la </w:t>
      </w:r>
      <w:r w:rsidRPr="001A436C">
        <w:t>Eastern Air Lines, Pan Am, Air France, BOAC, KLM, Qantas, Lufthansa, Iberia Airlines, Panair do Brasil, TAP Portugal, Trans-Canada Air Lines (in seguito ribattezzata Air Canada), Aer Lingus, VARIG, Cubana de Aviación, Línea Aeropostal Venezolana, Northwest Airlines e Avianca.</w:t>
      </w:r>
      <w:r>
        <w:t xml:space="preserve"> </w:t>
      </w:r>
      <w:r w:rsidR="00AD66B6">
        <w:t xml:space="preserve"> </w:t>
      </w:r>
      <w:r w:rsidRPr="00D75FB4">
        <w:t xml:space="preserve">Il 29 settembre 1957, un L-1649A della TWA volò da Los Angeles a Londra in 18 ore e 32 </w:t>
      </w:r>
      <w:proofErr w:type="gramStart"/>
      <w:r w:rsidRPr="00D75FB4">
        <w:t>minuti  circa</w:t>
      </w:r>
      <w:proofErr w:type="gramEnd"/>
      <w:r w:rsidRPr="00D75FB4">
        <w:t xml:space="preserve"> 5.420 miglia (8.720 km) a 292 miglia all'ora (470 km/h)</w:t>
      </w:r>
      <w:r w:rsidR="00AD66B6">
        <w:t>.</w:t>
      </w:r>
      <w:r w:rsidRPr="00D75FB4">
        <w:t xml:space="preserve"> </w:t>
      </w:r>
      <w:r w:rsidR="004A16B0">
        <w:t xml:space="preserve">Il modello </w:t>
      </w:r>
      <w:proofErr w:type="gramStart"/>
      <w:r w:rsidRPr="00D75FB4">
        <w:t>1649</w:t>
      </w:r>
      <w:r w:rsidR="00AD66B6">
        <w:t xml:space="preserve"> </w:t>
      </w:r>
      <w:r w:rsidRPr="00D75FB4">
        <w:t xml:space="preserve"> detiene</w:t>
      </w:r>
      <w:proofErr w:type="gramEnd"/>
      <w:r w:rsidRPr="00D75FB4">
        <w:t xml:space="preserve"> il record del volo passeggeri senza scalo di più lunga durata </w:t>
      </w:r>
      <w:r w:rsidR="004A16B0">
        <w:t>di</w:t>
      </w:r>
      <w:r w:rsidRPr="00D75FB4">
        <w:t xml:space="preserve"> un aereo di linea a pistoni. Nel primo volo TWA Londra-San Francisco del</w:t>
      </w:r>
      <w:r w:rsidR="00AD66B6">
        <w:t xml:space="preserve"> </w:t>
      </w:r>
      <w:proofErr w:type="gramStart"/>
      <w:r w:rsidRPr="00D75FB4">
        <w:t>1 ottobre</w:t>
      </w:r>
      <w:proofErr w:type="gramEnd"/>
      <w:r w:rsidRPr="00D75FB4">
        <w:t xml:space="preserve"> 1957, l'aereo rimase in volo per 23 ore e 19 minuti (circa 5.350 miglia (8.610 km) a 229 miglia orarie (369 km/h).</w:t>
      </w:r>
    </w:p>
    <w:p w14:paraId="51D78C1D" w14:textId="32DC2BB4" w:rsidR="0003315E" w:rsidRDefault="0003315E" w:rsidP="0003315E">
      <w:r>
        <w:t>Le compagnie aeree italiane che svolgevano servizi transatlantici</w:t>
      </w:r>
      <w:r w:rsidR="001E2585">
        <w:t xml:space="preserve"> (Alitalia e LAI)</w:t>
      </w:r>
      <w:r>
        <w:t xml:space="preserve"> non hanno mai avuto in servizio il Constellation, puntando invece sui modelli della Douglas. </w:t>
      </w:r>
      <w:r w:rsidR="0052718D">
        <w:t xml:space="preserve">Purtuttavia dobbiamo ricordare che la LAI, Linee Aeree Italiane, prima della fusione con Alitalia aveva ordinato per le sue rotte sull’Atlantico quattro esemplari del 1649 i quali però non furono mai consegnati al vettore </w:t>
      </w:r>
      <w:proofErr w:type="gramStart"/>
      <w:r w:rsidR="0052718D">
        <w:t>italiano</w:t>
      </w:r>
      <w:r w:rsidR="0052718D" w:rsidRPr="00C706D7">
        <w:rPr>
          <w:color w:val="FF0000"/>
          <w:sz w:val="18"/>
          <w:szCs w:val="18"/>
        </w:rPr>
        <w:t>.</w:t>
      </w:r>
      <w:r w:rsidR="00C706D7" w:rsidRPr="00C706D7">
        <w:rPr>
          <w:color w:val="FF0000"/>
          <w:sz w:val="18"/>
          <w:szCs w:val="18"/>
        </w:rPr>
        <w:t>(</w:t>
      </w:r>
      <w:proofErr w:type="gramEnd"/>
      <w:r w:rsidR="00C706D7" w:rsidRPr="00C706D7">
        <w:rPr>
          <w:color w:val="FF0000"/>
          <w:sz w:val="18"/>
          <w:szCs w:val="18"/>
        </w:rPr>
        <w:t>2)</w:t>
      </w:r>
      <w:r w:rsidR="001E2585" w:rsidRPr="00C706D7">
        <w:rPr>
          <w:color w:val="FF0000"/>
        </w:rPr>
        <w:t xml:space="preserve"> </w:t>
      </w:r>
      <w:r w:rsidR="001E2585">
        <w:t>Ecco il numero di produzione</w:t>
      </w:r>
      <w:r w:rsidR="000D3BD2">
        <w:t xml:space="preserve"> dei quattro esemplari</w:t>
      </w:r>
      <w:r w:rsidR="001E2585">
        <w:t xml:space="preserve"> con la sigla già assegnata e la </w:t>
      </w:r>
      <w:r w:rsidR="000D3BD2">
        <w:t xml:space="preserve">successiva </w:t>
      </w:r>
      <w:r w:rsidR="004A16B0">
        <w:t>immatricolazione</w:t>
      </w:r>
      <w:r w:rsidR="001E2585">
        <w:t xml:space="preserve"> data dalla TWA che li prese in carico alla cancellazione dell’ordine</w:t>
      </w:r>
      <w:r w:rsidR="004A16B0">
        <w:t xml:space="preserve"> LAI</w:t>
      </w:r>
      <w:r w:rsidR="001E2585">
        <w:t>.</w:t>
      </w:r>
    </w:p>
    <w:p w14:paraId="6418F7C0" w14:textId="40CF6A78" w:rsidR="0052718D" w:rsidRPr="000D3BD2" w:rsidRDefault="0052718D" w:rsidP="0052718D">
      <w:pPr>
        <w:spacing w:after="0"/>
        <w:rPr>
          <w:sz w:val="20"/>
          <w:szCs w:val="20"/>
        </w:rPr>
      </w:pPr>
      <w:r w:rsidRPr="000D3BD2">
        <w:rPr>
          <w:sz w:val="20"/>
          <w:szCs w:val="20"/>
        </w:rPr>
        <w:t>c/n 1026</w:t>
      </w:r>
      <w:r w:rsidR="001E2585" w:rsidRPr="000D3BD2">
        <w:rPr>
          <w:sz w:val="20"/>
          <w:szCs w:val="20"/>
        </w:rPr>
        <w:tab/>
        <w:t>I-LAMA</w:t>
      </w:r>
      <w:r w:rsidRPr="000D3BD2">
        <w:rPr>
          <w:sz w:val="20"/>
          <w:szCs w:val="20"/>
        </w:rPr>
        <w:tab/>
        <w:t xml:space="preserve"> ordine rigirato alla TWA </w:t>
      </w:r>
      <w:r w:rsidR="001E2585" w:rsidRPr="000D3BD2">
        <w:rPr>
          <w:sz w:val="20"/>
          <w:szCs w:val="20"/>
        </w:rPr>
        <w:t xml:space="preserve"> </w:t>
      </w:r>
      <w:r w:rsidR="000D3BD2">
        <w:rPr>
          <w:sz w:val="20"/>
          <w:szCs w:val="20"/>
        </w:rPr>
        <w:t xml:space="preserve">    </w:t>
      </w:r>
      <w:r w:rsidR="001E2585" w:rsidRPr="000D3BD2">
        <w:rPr>
          <w:sz w:val="20"/>
          <w:szCs w:val="20"/>
        </w:rPr>
        <w:t xml:space="preserve"> </w:t>
      </w:r>
      <w:r w:rsidRPr="000D3BD2">
        <w:rPr>
          <w:sz w:val="20"/>
          <w:szCs w:val="20"/>
        </w:rPr>
        <w:t>N8081H</w:t>
      </w:r>
    </w:p>
    <w:p w14:paraId="1D315E57" w14:textId="2A33488A" w:rsidR="0052718D" w:rsidRPr="000D3BD2" w:rsidRDefault="0052718D" w:rsidP="0052718D">
      <w:pPr>
        <w:spacing w:after="0"/>
        <w:rPr>
          <w:sz w:val="20"/>
          <w:szCs w:val="20"/>
        </w:rPr>
      </w:pPr>
      <w:r w:rsidRPr="000D3BD2">
        <w:rPr>
          <w:sz w:val="20"/>
          <w:szCs w:val="20"/>
        </w:rPr>
        <w:t>c/n 1037</w:t>
      </w:r>
      <w:r w:rsidR="001E2585" w:rsidRPr="000D3BD2">
        <w:rPr>
          <w:sz w:val="20"/>
          <w:szCs w:val="20"/>
        </w:rPr>
        <w:t xml:space="preserve">           </w:t>
      </w:r>
      <w:r w:rsidR="000D3BD2">
        <w:rPr>
          <w:sz w:val="20"/>
          <w:szCs w:val="20"/>
        </w:rPr>
        <w:t xml:space="preserve">   </w:t>
      </w:r>
      <w:r w:rsidR="001E2585" w:rsidRPr="000D3BD2">
        <w:rPr>
          <w:sz w:val="20"/>
          <w:szCs w:val="20"/>
        </w:rPr>
        <w:t xml:space="preserve">  I-LETR</w:t>
      </w:r>
      <w:r w:rsidRPr="000D3BD2">
        <w:rPr>
          <w:sz w:val="20"/>
          <w:szCs w:val="20"/>
        </w:rPr>
        <w:tab/>
      </w:r>
      <w:r w:rsidRPr="000D3BD2">
        <w:rPr>
          <w:sz w:val="20"/>
          <w:szCs w:val="20"/>
        </w:rPr>
        <w:tab/>
      </w:r>
      <w:r w:rsidRPr="000D3BD2">
        <w:rPr>
          <w:sz w:val="20"/>
          <w:szCs w:val="20"/>
        </w:rPr>
        <w:tab/>
      </w:r>
      <w:r w:rsidRPr="000D3BD2">
        <w:rPr>
          <w:sz w:val="20"/>
          <w:szCs w:val="20"/>
        </w:rPr>
        <w:tab/>
        <w:t xml:space="preserve">    N8082H</w:t>
      </w:r>
    </w:p>
    <w:p w14:paraId="5ACFFEF2" w14:textId="64E5257C" w:rsidR="0052718D" w:rsidRPr="000D3BD2" w:rsidRDefault="0052718D" w:rsidP="0052718D">
      <w:pPr>
        <w:spacing w:after="0"/>
        <w:rPr>
          <w:sz w:val="20"/>
          <w:szCs w:val="20"/>
        </w:rPr>
      </w:pPr>
      <w:r w:rsidRPr="000D3BD2">
        <w:rPr>
          <w:sz w:val="20"/>
          <w:szCs w:val="20"/>
        </w:rPr>
        <w:t>c/n 1038</w:t>
      </w:r>
      <w:r w:rsidRPr="000D3BD2">
        <w:rPr>
          <w:sz w:val="20"/>
          <w:szCs w:val="20"/>
        </w:rPr>
        <w:tab/>
      </w:r>
      <w:r w:rsidR="001E2585" w:rsidRPr="000D3BD2">
        <w:rPr>
          <w:sz w:val="20"/>
          <w:szCs w:val="20"/>
        </w:rPr>
        <w:t>I-LIRA</w:t>
      </w:r>
      <w:r w:rsidRPr="000D3BD2">
        <w:rPr>
          <w:sz w:val="20"/>
          <w:szCs w:val="20"/>
        </w:rPr>
        <w:tab/>
      </w:r>
      <w:r w:rsidR="001E2585" w:rsidRPr="000D3BD2">
        <w:rPr>
          <w:sz w:val="20"/>
          <w:szCs w:val="20"/>
        </w:rPr>
        <w:tab/>
      </w:r>
      <w:r w:rsidRPr="000D3BD2">
        <w:rPr>
          <w:sz w:val="20"/>
          <w:szCs w:val="20"/>
        </w:rPr>
        <w:tab/>
      </w:r>
      <w:r w:rsidRPr="000D3BD2">
        <w:rPr>
          <w:sz w:val="20"/>
          <w:szCs w:val="20"/>
        </w:rPr>
        <w:tab/>
        <w:t xml:space="preserve">    N8083H</w:t>
      </w:r>
    </w:p>
    <w:p w14:paraId="72A130B9" w14:textId="5E0BA3A9" w:rsidR="0003315E" w:rsidRPr="00C706D7" w:rsidRDefault="0052718D" w:rsidP="00C706D7">
      <w:pPr>
        <w:spacing w:after="0"/>
        <w:rPr>
          <w:sz w:val="20"/>
          <w:szCs w:val="20"/>
        </w:rPr>
      </w:pPr>
      <w:r w:rsidRPr="000D3BD2">
        <w:rPr>
          <w:sz w:val="20"/>
          <w:szCs w:val="20"/>
        </w:rPr>
        <w:t>c/n 1039</w:t>
      </w:r>
      <w:r w:rsidRPr="000D3BD2">
        <w:rPr>
          <w:sz w:val="20"/>
          <w:szCs w:val="20"/>
        </w:rPr>
        <w:tab/>
      </w:r>
      <w:r w:rsidR="001E2585" w:rsidRPr="000D3BD2">
        <w:rPr>
          <w:sz w:val="20"/>
          <w:szCs w:val="20"/>
        </w:rPr>
        <w:t>I-LODO</w:t>
      </w:r>
      <w:r w:rsidRPr="000D3BD2">
        <w:rPr>
          <w:sz w:val="20"/>
          <w:szCs w:val="20"/>
        </w:rPr>
        <w:tab/>
      </w:r>
      <w:r w:rsidRPr="000D3BD2">
        <w:rPr>
          <w:sz w:val="20"/>
          <w:szCs w:val="20"/>
        </w:rPr>
        <w:tab/>
      </w:r>
      <w:r w:rsidR="001E2585" w:rsidRPr="000D3BD2">
        <w:rPr>
          <w:sz w:val="20"/>
          <w:szCs w:val="20"/>
        </w:rPr>
        <w:tab/>
      </w:r>
      <w:r w:rsidRPr="000D3BD2">
        <w:rPr>
          <w:sz w:val="20"/>
          <w:szCs w:val="20"/>
        </w:rPr>
        <w:tab/>
        <w:t xml:space="preserve">    N8084H</w:t>
      </w:r>
    </w:p>
    <w:p w14:paraId="51DE64E3" w14:textId="4D7C3F48" w:rsidR="00272412" w:rsidRDefault="00FB44E2" w:rsidP="00BB4657">
      <w:pPr>
        <w:jc w:val="center"/>
        <w:rPr>
          <w:i/>
          <w:iCs/>
          <w:sz w:val="18"/>
          <w:szCs w:val="18"/>
        </w:rPr>
      </w:pPr>
      <w:r w:rsidRPr="00FB44E2">
        <w:rPr>
          <w:i/>
          <w:iCs/>
          <w:noProof/>
          <w:sz w:val="18"/>
          <w:szCs w:val="18"/>
          <w:bdr w:val="single" w:sz="12" w:space="0" w:color="auto"/>
        </w:rPr>
        <w:lastRenderedPageBreak/>
        <w:drawing>
          <wp:inline distT="0" distB="0" distL="0" distR="0" wp14:anchorId="329488B8" wp14:editId="458235ED">
            <wp:extent cx="1263600" cy="2163600"/>
            <wp:effectExtent l="0" t="0" r="0" b="8255"/>
            <wp:docPr id="17126115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1158" name="Immagine 171261158"/>
                    <pic:cNvPicPr/>
                  </pic:nvPicPr>
                  <pic:blipFill>
                    <a:blip r:embed="rId14">
                      <a:extLst>
                        <a:ext uri="{28A0092B-C50C-407E-A947-70E740481C1C}">
                          <a14:useLocalDpi xmlns:a14="http://schemas.microsoft.com/office/drawing/2010/main" val="0"/>
                        </a:ext>
                      </a:extLst>
                    </a:blip>
                    <a:stretch>
                      <a:fillRect/>
                    </a:stretch>
                  </pic:blipFill>
                  <pic:spPr>
                    <a:xfrm>
                      <a:off x="0" y="0"/>
                      <a:ext cx="1263600" cy="2163600"/>
                    </a:xfrm>
                    <a:prstGeom prst="rect">
                      <a:avLst/>
                    </a:prstGeom>
                  </pic:spPr>
                </pic:pic>
              </a:graphicData>
            </a:graphic>
          </wp:inline>
        </w:drawing>
      </w:r>
    </w:p>
    <w:p w14:paraId="6AB07A8E" w14:textId="18E7F53D" w:rsidR="00FB44E2" w:rsidRPr="00BB4657" w:rsidRDefault="00FB44E2" w:rsidP="00BB4657">
      <w:pPr>
        <w:jc w:val="center"/>
        <w:rPr>
          <w:i/>
          <w:iCs/>
          <w:sz w:val="18"/>
          <w:szCs w:val="18"/>
        </w:rPr>
      </w:pPr>
      <w:r>
        <w:rPr>
          <w:i/>
          <w:iCs/>
          <w:sz w:val="18"/>
          <w:szCs w:val="18"/>
        </w:rPr>
        <w:t>In apertura del 1957 la LAI iniziò a publicizzare quella che avrebbe dovuto essere l’imminente entrata in linea dei Starliner 1649</w:t>
      </w:r>
    </w:p>
    <w:p w14:paraId="4999EFE7" w14:textId="77777777" w:rsidR="00FB44E2" w:rsidRDefault="00FB44E2" w:rsidP="00D75FB4"/>
    <w:p w14:paraId="1ABD7F0F" w14:textId="15B7DCAF" w:rsidR="00D75FB4" w:rsidRDefault="00D75FB4" w:rsidP="00D75FB4">
      <w:r>
        <w:t>Dopo aver terminato la produzione del Constellation, Lockheed ha scelto di dedica</w:t>
      </w:r>
      <w:r w:rsidR="004A16B0">
        <w:t>rsi</w:t>
      </w:r>
      <w:r>
        <w:t xml:space="preserve"> alle attività militari e alla produzione </w:t>
      </w:r>
      <w:proofErr w:type="gramStart"/>
      <w:r>
        <w:t>del turboelica</w:t>
      </w:r>
      <w:proofErr w:type="gramEnd"/>
      <w:r>
        <w:t xml:space="preserve"> Lockheed L-188 Electra. Lockheed non costruì più un aereo passeggeri di grandi dimensioni fino al debutto dell'L-1011 Tristar nel 1972. Pur essendo una meraviglia tecnologica, l'L-1011 fu un fallimento commerciale e la Lockheed abbandonò definitivamente il settore degli aerei di linea nel 1983.</w:t>
      </w:r>
    </w:p>
    <w:p w14:paraId="706B9184" w14:textId="77777777" w:rsidR="004665EC" w:rsidRDefault="004665EC" w:rsidP="00654AC6"/>
    <w:p w14:paraId="300275A8" w14:textId="72CC5DA1" w:rsidR="004665EC" w:rsidRDefault="004665EC" w:rsidP="004665EC">
      <w:pPr>
        <w:jc w:val="center"/>
      </w:pPr>
      <w:r w:rsidRPr="004665EC">
        <w:rPr>
          <w:noProof/>
          <w:bdr w:val="single" w:sz="4" w:space="0" w:color="auto"/>
        </w:rPr>
        <w:drawing>
          <wp:inline distT="0" distB="0" distL="0" distR="0" wp14:anchorId="2530CDF8" wp14:editId="36010DD0">
            <wp:extent cx="5698800" cy="1486800"/>
            <wp:effectExtent l="0" t="0" r="0" b="0"/>
            <wp:docPr id="105870046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0467" name="Immagine 10587004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8800" cy="1486800"/>
                    </a:xfrm>
                    <a:prstGeom prst="rect">
                      <a:avLst/>
                    </a:prstGeom>
                  </pic:spPr>
                </pic:pic>
              </a:graphicData>
            </a:graphic>
          </wp:inline>
        </w:drawing>
      </w:r>
    </w:p>
    <w:p w14:paraId="69C12CBA" w14:textId="77777777" w:rsidR="004665EC" w:rsidRDefault="004665EC" w:rsidP="00654AC6"/>
    <w:p w14:paraId="2693DA0B" w14:textId="77777777" w:rsidR="004665EC" w:rsidRDefault="004665EC" w:rsidP="00654AC6"/>
    <w:p w14:paraId="7F8AE30B" w14:textId="2232678A" w:rsidR="004665EC" w:rsidRDefault="004665EC" w:rsidP="00654AC6">
      <w:pPr>
        <w:pStyle w:val="Paragrafoelenco"/>
        <w:numPr>
          <w:ilvl w:val="0"/>
          <w:numId w:val="1"/>
        </w:numPr>
        <w:rPr>
          <w:sz w:val="20"/>
          <w:szCs w:val="20"/>
        </w:rPr>
      </w:pPr>
      <w:r>
        <w:rPr>
          <w:sz w:val="20"/>
          <w:szCs w:val="20"/>
        </w:rPr>
        <w:t xml:space="preserve">Nella pubblicazione della casa editrice </w:t>
      </w:r>
      <w:r w:rsidRPr="001A436C">
        <w:rPr>
          <w:i/>
          <w:iCs/>
          <w:sz w:val="20"/>
          <w:szCs w:val="20"/>
        </w:rPr>
        <w:t>Airline Publications &amp; Sales Ltd</w:t>
      </w:r>
      <w:r>
        <w:rPr>
          <w:sz w:val="20"/>
          <w:szCs w:val="20"/>
        </w:rPr>
        <w:t xml:space="preserve"> era riportata tutta la storia del </w:t>
      </w:r>
      <w:proofErr w:type="gramStart"/>
      <w:r>
        <w:rPr>
          <w:sz w:val="20"/>
          <w:szCs w:val="20"/>
        </w:rPr>
        <w:t>velivolo  e</w:t>
      </w:r>
      <w:proofErr w:type="gramEnd"/>
      <w:r>
        <w:rPr>
          <w:sz w:val="20"/>
          <w:szCs w:val="20"/>
        </w:rPr>
        <w:t xml:space="preserve"> la catena di produzione.</w:t>
      </w:r>
      <w:r w:rsidR="005465C0">
        <w:rPr>
          <w:sz w:val="20"/>
          <w:szCs w:val="20"/>
        </w:rPr>
        <w:t xml:space="preserve"> Avvertia</w:t>
      </w:r>
      <w:r w:rsidR="00C23335">
        <w:rPr>
          <w:sz w:val="20"/>
          <w:szCs w:val="20"/>
        </w:rPr>
        <w:t>m</w:t>
      </w:r>
      <w:r w:rsidR="005465C0">
        <w:rPr>
          <w:sz w:val="20"/>
          <w:szCs w:val="20"/>
        </w:rPr>
        <w:t xml:space="preserve">o che la maggior parte delle immagini dei velivoli è tratta dal sito della Lockheed:  </w:t>
      </w:r>
      <w:hyperlink r:id="rId16" w:history="1">
        <w:r w:rsidR="00C706D7" w:rsidRPr="00CB7CA1">
          <w:rPr>
            <w:rStyle w:val="Collegamentoipertestuale"/>
            <w:sz w:val="20"/>
            <w:szCs w:val="20"/>
          </w:rPr>
          <w:t>https://www.lockheedmartin.com/en-us/news/features/history/constellation.html</w:t>
        </w:r>
      </w:hyperlink>
    </w:p>
    <w:p w14:paraId="3ACCCFC2" w14:textId="573BCDDF" w:rsidR="00C706D7" w:rsidRDefault="00C706D7" w:rsidP="00654AC6">
      <w:pPr>
        <w:pStyle w:val="Paragrafoelenco"/>
        <w:numPr>
          <w:ilvl w:val="0"/>
          <w:numId w:val="1"/>
        </w:numPr>
        <w:rPr>
          <w:sz w:val="20"/>
          <w:szCs w:val="20"/>
        </w:rPr>
      </w:pPr>
      <w:r>
        <w:rPr>
          <w:sz w:val="20"/>
          <w:szCs w:val="20"/>
        </w:rPr>
        <w:t>L’Alitalia aveva ordinato il modello DC7C che fu soprannominato “Seven Seas”.</w:t>
      </w:r>
    </w:p>
    <w:p w14:paraId="4F56289D" w14:textId="77777777" w:rsidR="004C5A76" w:rsidRDefault="004C5A76" w:rsidP="004C5A76">
      <w:pPr>
        <w:rPr>
          <w:sz w:val="20"/>
          <w:szCs w:val="20"/>
        </w:rPr>
      </w:pPr>
    </w:p>
    <w:p w14:paraId="36AC2105" w14:textId="77777777" w:rsidR="004C5A76" w:rsidRDefault="004C5A76" w:rsidP="004C5A76">
      <w:pPr>
        <w:rPr>
          <w:sz w:val="20"/>
          <w:szCs w:val="20"/>
        </w:rPr>
      </w:pPr>
    </w:p>
    <w:p w14:paraId="14A2D8F5" w14:textId="77777777" w:rsidR="004C5A76" w:rsidRDefault="004C5A76" w:rsidP="004C5A76">
      <w:pPr>
        <w:rPr>
          <w:sz w:val="20"/>
          <w:szCs w:val="20"/>
        </w:rPr>
      </w:pPr>
    </w:p>
    <w:p w14:paraId="666782C2" w14:textId="0F01E769" w:rsidR="004C5A76" w:rsidRPr="004C5A76" w:rsidRDefault="004C5A76" w:rsidP="004C5A76">
      <w:pPr>
        <w:ind w:left="2832" w:firstLine="708"/>
        <w:rPr>
          <w:b/>
          <w:bCs/>
          <w:i/>
          <w:iCs/>
          <w:color w:val="4472C4" w:themeColor="accent1"/>
          <w:sz w:val="20"/>
          <w:szCs w:val="20"/>
        </w:rPr>
      </w:pPr>
      <w:r w:rsidRPr="004C5A76">
        <w:rPr>
          <w:b/>
          <w:bCs/>
          <w:i/>
          <w:iCs/>
          <w:color w:val="4472C4" w:themeColor="accent1"/>
          <w:sz w:val="20"/>
          <w:szCs w:val="20"/>
        </w:rPr>
        <w:t>www.aviation-industry-news.com</w:t>
      </w:r>
    </w:p>
    <w:p w14:paraId="4E0E002F" w14:textId="73E34EE2" w:rsidR="00654AC6" w:rsidRPr="004C5A76" w:rsidRDefault="004C5A76" w:rsidP="00654AC6">
      <w:pPr>
        <w:rPr>
          <w:i/>
          <w:iCs/>
          <w:sz w:val="16"/>
          <w:szCs w:val="16"/>
        </w:rPr>
      </w:pPr>
      <w:r w:rsidRPr="004C5A76">
        <w:rPr>
          <w:i/>
          <w:iCs/>
          <w:sz w:val="16"/>
          <w:szCs w:val="16"/>
        </w:rPr>
        <w:t>14 Agosto 2024</w:t>
      </w:r>
    </w:p>
    <w:p w14:paraId="1905DE8E" w14:textId="685E7503" w:rsidR="00654AC6" w:rsidRDefault="00654AC6" w:rsidP="00654AC6"/>
    <w:p w14:paraId="35FF7FD1" w14:textId="77777777" w:rsidR="00654AC6" w:rsidRDefault="00654AC6" w:rsidP="00654AC6"/>
    <w:p w14:paraId="6A19FBD9" w14:textId="77777777" w:rsidR="00F55514" w:rsidRPr="008251C4" w:rsidRDefault="00F55514" w:rsidP="00F55514">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1DF95B1" w14:textId="77777777" w:rsidR="00F55514" w:rsidRDefault="00F55514" w:rsidP="00F55514">
      <w:pPr>
        <w:jc w:val="center"/>
        <w:rPr>
          <w:b/>
          <w:bCs/>
          <w:i/>
          <w:iCs/>
          <w:color w:val="007BB8"/>
          <w:sz w:val="20"/>
          <w:szCs w:val="20"/>
        </w:rPr>
      </w:pPr>
    </w:p>
    <w:p w14:paraId="797E6351" w14:textId="77777777" w:rsidR="00F55514" w:rsidRPr="00E83A5B" w:rsidRDefault="00F55514" w:rsidP="00F55514">
      <w:pPr>
        <w:jc w:val="center"/>
        <w:rPr>
          <w:b/>
          <w:bCs/>
          <w:i/>
          <w:iCs/>
          <w:color w:val="007BB8"/>
          <w:sz w:val="20"/>
          <w:szCs w:val="20"/>
        </w:rPr>
      </w:pPr>
      <w:r>
        <w:rPr>
          <w:b/>
          <w:noProof/>
          <w:color w:val="FFC000" w:themeColor="accent4"/>
          <w:sz w:val="52"/>
          <w:szCs w:val="52"/>
        </w:rPr>
        <w:drawing>
          <wp:inline distT="0" distB="0" distL="0" distR="0" wp14:anchorId="1270782D" wp14:editId="7FBEFF8E">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7">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B5073A" w14:textId="77777777" w:rsidR="00F55514" w:rsidRDefault="00F55514" w:rsidP="00F55514">
      <w:pPr>
        <w:pStyle w:val="Paragrafoelenco"/>
        <w:rPr>
          <w:sz w:val="20"/>
          <w:szCs w:val="20"/>
        </w:rPr>
      </w:pPr>
    </w:p>
    <w:p w14:paraId="3BE2FCBC" w14:textId="77777777" w:rsidR="00F55514" w:rsidRDefault="00F55514" w:rsidP="00F55514">
      <w:pPr>
        <w:pStyle w:val="Paragrafoelenco"/>
        <w:rPr>
          <w:sz w:val="20"/>
          <w:szCs w:val="20"/>
        </w:rPr>
      </w:pPr>
    </w:p>
    <w:p w14:paraId="0E0688C6" w14:textId="77777777" w:rsidR="00F55514" w:rsidRDefault="00F55514" w:rsidP="00F55514">
      <w:pPr>
        <w:ind w:left="2832" w:firstLine="708"/>
        <w:rPr>
          <w:rStyle w:val="Collegamentoipertestuale"/>
          <w:b/>
          <w:bCs/>
          <w:i/>
          <w:iCs/>
          <w:noProof/>
        </w:rPr>
      </w:pPr>
      <w:r>
        <w:t xml:space="preserve">      </w:t>
      </w:r>
      <w:hyperlink r:id="rId18" w:history="1">
        <w:r w:rsidRPr="0067176B">
          <w:rPr>
            <w:rStyle w:val="Collegamentoipertestuale"/>
            <w:b/>
            <w:bCs/>
            <w:i/>
            <w:iCs/>
            <w:noProof/>
          </w:rPr>
          <w:t>info@ibneditore.it</w:t>
        </w:r>
      </w:hyperlink>
    </w:p>
    <w:p w14:paraId="2BB9D605" w14:textId="77777777" w:rsidR="00F55514" w:rsidRDefault="00F55514" w:rsidP="00F55514">
      <w:pPr>
        <w:pStyle w:val="Nessunaspaziatura"/>
        <w:rPr>
          <w:noProof/>
          <w:sz w:val="18"/>
          <w:szCs w:val="18"/>
        </w:rPr>
      </w:pPr>
    </w:p>
    <w:p w14:paraId="1354393D" w14:textId="77777777" w:rsidR="00F55514" w:rsidRDefault="00F55514" w:rsidP="00F55514">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21248E36" w14:textId="77777777" w:rsidR="00F55514" w:rsidRPr="00B62D87" w:rsidRDefault="00F55514" w:rsidP="00F55514">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2EC6BC8" w14:textId="199A588D" w:rsidR="00875ADC" w:rsidRDefault="00875ADC"/>
    <w:sectPr w:rsidR="00875AD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F3544"/>
    <w:multiLevelType w:val="hybridMultilevel"/>
    <w:tmpl w:val="CC546B0A"/>
    <w:lvl w:ilvl="0" w:tplc="DCF074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1365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78A"/>
    <w:rsid w:val="0003315E"/>
    <w:rsid w:val="000D3BD2"/>
    <w:rsid w:val="001A436C"/>
    <w:rsid w:val="001E2585"/>
    <w:rsid w:val="001E723A"/>
    <w:rsid w:val="00272412"/>
    <w:rsid w:val="002C451F"/>
    <w:rsid w:val="004438D4"/>
    <w:rsid w:val="00456597"/>
    <w:rsid w:val="004665EC"/>
    <w:rsid w:val="004A16B0"/>
    <w:rsid w:val="004C5A76"/>
    <w:rsid w:val="004D2A23"/>
    <w:rsid w:val="0052718D"/>
    <w:rsid w:val="005465C0"/>
    <w:rsid w:val="005955B7"/>
    <w:rsid w:val="005F677A"/>
    <w:rsid w:val="00654AC6"/>
    <w:rsid w:val="00827F47"/>
    <w:rsid w:val="00875ADC"/>
    <w:rsid w:val="008B50E3"/>
    <w:rsid w:val="009657F4"/>
    <w:rsid w:val="009C4C80"/>
    <w:rsid w:val="009D5021"/>
    <w:rsid w:val="00A65186"/>
    <w:rsid w:val="00AD1E5D"/>
    <w:rsid w:val="00AD66B6"/>
    <w:rsid w:val="00AE3636"/>
    <w:rsid w:val="00BB4657"/>
    <w:rsid w:val="00BB4EB2"/>
    <w:rsid w:val="00BB5C5C"/>
    <w:rsid w:val="00C0578A"/>
    <w:rsid w:val="00C23335"/>
    <w:rsid w:val="00C31826"/>
    <w:rsid w:val="00C33A3B"/>
    <w:rsid w:val="00C706D7"/>
    <w:rsid w:val="00D710DC"/>
    <w:rsid w:val="00D75FB4"/>
    <w:rsid w:val="00E15C03"/>
    <w:rsid w:val="00EF74A6"/>
    <w:rsid w:val="00F04B0C"/>
    <w:rsid w:val="00F55514"/>
    <w:rsid w:val="00FB44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1A86B"/>
  <w15:chartTrackingRefBased/>
  <w15:docId w15:val="{DAA691B2-FC10-4C07-9F53-4A700A5F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665EC"/>
    <w:pPr>
      <w:ind w:left="720"/>
      <w:contextualSpacing/>
    </w:pPr>
  </w:style>
  <w:style w:type="character" w:styleId="Collegamentoipertestuale">
    <w:name w:val="Hyperlink"/>
    <w:basedOn w:val="Carpredefinitoparagrafo"/>
    <w:uiPriority w:val="99"/>
    <w:unhideWhenUsed/>
    <w:rsid w:val="00C706D7"/>
    <w:rPr>
      <w:color w:val="0563C1" w:themeColor="hyperlink"/>
      <w:u w:val="single"/>
    </w:rPr>
  </w:style>
  <w:style w:type="character" w:styleId="Menzionenonrisolta">
    <w:name w:val="Unresolved Mention"/>
    <w:basedOn w:val="Carpredefinitoparagrafo"/>
    <w:uiPriority w:val="99"/>
    <w:semiHidden/>
    <w:unhideWhenUsed/>
    <w:rsid w:val="00C706D7"/>
    <w:rPr>
      <w:color w:val="605E5C"/>
      <w:shd w:val="clear" w:color="auto" w:fill="E1DFDD"/>
    </w:rPr>
  </w:style>
  <w:style w:type="paragraph" w:styleId="Nessunaspaziatura">
    <w:name w:val="No Spacing"/>
    <w:uiPriority w:val="1"/>
    <w:qFormat/>
    <w:rsid w:val="00F555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6043522">
      <w:bodyDiv w:val="1"/>
      <w:marLeft w:val="0"/>
      <w:marRight w:val="0"/>
      <w:marTop w:val="0"/>
      <w:marBottom w:val="0"/>
      <w:divBdr>
        <w:top w:val="none" w:sz="0" w:space="0" w:color="auto"/>
        <w:left w:val="none" w:sz="0" w:space="0" w:color="auto"/>
        <w:bottom w:val="none" w:sz="0" w:space="0" w:color="auto"/>
        <w:right w:val="none" w:sz="0" w:space="0" w:color="auto"/>
      </w:divBdr>
    </w:div>
    <w:div w:id="189939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hyperlink" Target="mailto:info@ibneditore.it"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lockheedmartin.com/en-us/news/features/history/constellatio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831ED-23A5-4B25-BCFA-B7157E326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5</Pages>
  <Words>1380</Words>
  <Characters>7870</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23</cp:revision>
  <dcterms:created xsi:type="dcterms:W3CDTF">2024-08-12T16:03:00Z</dcterms:created>
  <dcterms:modified xsi:type="dcterms:W3CDTF">2024-08-13T15:54:00Z</dcterms:modified>
</cp:coreProperties>
</file>