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1E84" w14:textId="123D017D" w:rsidR="001C435E" w:rsidRPr="001C435E" w:rsidRDefault="001C435E" w:rsidP="001C435E">
      <w:pPr>
        <w:rPr>
          <w:b/>
          <w:bCs/>
          <w:i/>
          <w:iCs/>
          <w:color w:val="4472C4" w:themeColor="accent1"/>
          <w:sz w:val="20"/>
          <w:szCs w:val="20"/>
        </w:rPr>
      </w:pPr>
      <w:r w:rsidRPr="001C435E">
        <w:rPr>
          <w:b/>
          <w:bCs/>
          <w:i/>
          <w:iCs/>
          <w:color w:val="4472C4" w:themeColor="accent1"/>
          <w:sz w:val="20"/>
          <w:szCs w:val="20"/>
        </w:rPr>
        <w:t>Aviation Industry News</w:t>
      </w:r>
    </w:p>
    <w:p w14:paraId="773195B0" w14:textId="310E620C" w:rsidR="0007023A" w:rsidRPr="00AA00F5" w:rsidRDefault="001C435E" w:rsidP="001C435E">
      <w:pPr>
        <w:ind w:left="1416" w:firstLine="708"/>
        <w:rPr>
          <w:b/>
          <w:bCs/>
          <w:color w:val="4472C4" w:themeColor="accent1"/>
          <w:sz w:val="28"/>
          <w:szCs w:val="28"/>
        </w:rPr>
      </w:pPr>
      <w:r>
        <w:rPr>
          <w:b/>
          <w:bCs/>
          <w:color w:val="4472C4" w:themeColor="accent1"/>
          <w:sz w:val="28"/>
          <w:szCs w:val="28"/>
        </w:rPr>
        <w:t xml:space="preserve">     </w:t>
      </w:r>
      <w:r w:rsidR="00FF1E10" w:rsidRPr="00AA00F5">
        <w:rPr>
          <w:b/>
          <w:bCs/>
          <w:color w:val="4472C4" w:themeColor="accent1"/>
          <w:sz w:val="28"/>
          <w:szCs w:val="28"/>
        </w:rPr>
        <w:t xml:space="preserve">LE ULTIME SULL’ </w:t>
      </w:r>
      <w:r w:rsidR="003E713B" w:rsidRPr="00AA00F5">
        <w:rPr>
          <w:b/>
          <w:bCs/>
          <w:color w:val="4472C4" w:themeColor="accent1"/>
          <w:sz w:val="28"/>
          <w:szCs w:val="28"/>
        </w:rPr>
        <w:t xml:space="preserve">OVERBOOKING </w:t>
      </w:r>
    </w:p>
    <w:p w14:paraId="44487680" w14:textId="77777777" w:rsidR="003E713B" w:rsidRDefault="003E713B"/>
    <w:p w14:paraId="49B335DF" w14:textId="77777777" w:rsidR="00AB7E1A" w:rsidRDefault="00AB7E1A" w:rsidP="00AB7E1A">
      <w:pPr>
        <w:spacing w:after="0"/>
      </w:pPr>
      <w:r>
        <w:t>Giorni di vacanza, giorni di overbooking.</w:t>
      </w:r>
    </w:p>
    <w:p w14:paraId="0D445F25" w14:textId="29FC28BA" w:rsidR="00FB45DC" w:rsidRPr="0061753C" w:rsidRDefault="007E6C95" w:rsidP="00AB7E1A">
      <w:pPr>
        <w:spacing w:after="0"/>
        <w:rPr>
          <w:i/>
          <w:iCs/>
        </w:rPr>
      </w:pPr>
      <w:r>
        <w:t>Malgrado la IATA continui ad accettare</w:t>
      </w:r>
      <w:r w:rsidR="00DE1EB9">
        <w:t xml:space="preserve"> questa  </w:t>
      </w:r>
      <w:r w:rsidR="00A1193A">
        <w:t>discutibile</w:t>
      </w:r>
      <w:r w:rsidR="00DE1EB9">
        <w:t xml:space="preserve"> pratica con la scusa che essa c</w:t>
      </w:r>
      <w:r w:rsidRPr="007E6C95">
        <w:t>onsente alle compagnie aeree di crea</w:t>
      </w:r>
      <w:r w:rsidR="005A0391">
        <w:t>re</w:t>
      </w:r>
      <w:r w:rsidRPr="007E6C95">
        <w:t xml:space="preserve"> una maggiore scelta e tariffe più convenienti per i consumatori, è </w:t>
      </w:r>
      <w:r w:rsidR="008F6699">
        <w:t xml:space="preserve">indubbio che essa </w:t>
      </w:r>
      <w:r w:rsidR="00F231C0">
        <w:t xml:space="preserve">crea disagi e </w:t>
      </w:r>
      <w:r w:rsidR="00C3575F">
        <w:t>problemi</w:t>
      </w:r>
      <w:r w:rsidR="00F231C0">
        <w:t xml:space="preserve"> a non finire agli utenti del mezzo aereo. Se si ha un biglietto </w:t>
      </w:r>
      <w:r w:rsidR="009A56F7">
        <w:t xml:space="preserve"> con un codice di prenotazione accettato</w:t>
      </w:r>
      <w:r w:rsidR="00B83594">
        <w:t xml:space="preserve">  si deve avere la ragion</w:t>
      </w:r>
      <w:r w:rsidR="00B55899">
        <w:t>e</w:t>
      </w:r>
      <w:r w:rsidR="00B83594">
        <w:t>vole certezza che</w:t>
      </w:r>
      <w:r w:rsidR="0007714A">
        <w:t>,</w:t>
      </w:r>
      <w:r w:rsidR="00B83594">
        <w:t xml:space="preserve"> salvo impedimenti di </w:t>
      </w:r>
      <w:r w:rsidR="00F63DE3">
        <w:t xml:space="preserve">reale </w:t>
      </w:r>
      <w:r w:rsidR="00B83594">
        <w:t>forza maggiore</w:t>
      </w:r>
      <w:r w:rsidR="00C330C1">
        <w:t xml:space="preserve">, quali problemi meteo o </w:t>
      </w:r>
      <w:r w:rsidR="00A0070A">
        <w:t xml:space="preserve">di </w:t>
      </w:r>
      <w:r w:rsidR="00C330C1">
        <w:t>vulcani</w:t>
      </w:r>
      <w:r w:rsidR="00A0070A">
        <w:t xml:space="preserve"> attivi</w:t>
      </w:r>
      <w:r w:rsidR="00C330C1">
        <w:t xml:space="preserve"> o di sicurezza aerea</w:t>
      </w:r>
      <w:r w:rsidR="00B55899">
        <w:t>, si verrà accettati a bordo.</w:t>
      </w:r>
      <w:r w:rsidR="00FB45DC" w:rsidRPr="00FB45DC">
        <w:t xml:space="preserve"> </w:t>
      </w:r>
      <w:r w:rsidR="00FB45DC">
        <w:t>Non è più a</w:t>
      </w:r>
      <w:r w:rsidR="00FC7E81">
        <w:t>mmissibile</w:t>
      </w:r>
      <w:r w:rsidR="00FB45DC">
        <w:t xml:space="preserve"> che</w:t>
      </w:r>
      <w:r w:rsidR="00FC7E81">
        <w:t xml:space="preserve"> avvalendosi</w:t>
      </w:r>
      <w:r w:rsidR="00FB45DC">
        <w:t xml:space="preserve"> </w:t>
      </w:r>
      <w:r w:rsidR="0061753C">
        <w:t>del</w:t>
      </w:r>
      <w:r w:rsidR="00D23322">
        <w:t xml:space="preserve">la scusa </w:t>
      </w:r>
      <w:r w:rsidR="00FB45DC">
        <w:t xml:space="preserve">che i posti </w:t>
      </w:r>
      <w:r w:rsidR="00E14DAB">
        <w:t>di un aereo</w:t>
      </w:r>
      <w:r w:rsidR="00FB45DC">
        <w:t xml:space="preserve"> sono un prodotto deperibile e sensibile al tempo, e</w:t>
      </w:r>
      <w:r w:rsidR="0061753C">
        <w:t xml:space="preserve"> </w:t>
      </w:r>
      <w:r w:rsidR="00D23322">
        <w:t>a causa del fatto che</w:t>
      </w:r>
      <w:r w:rsidR="00FB45DC">
        <w:t xml:space="preserve"> alcuni passeggeri non cancellano le loro prenotazioni, </w:t>
      </w:r>
      <w:r w:rsidR="00117913">
        <w:t>chi si reca in aeroporto può ancora oggi, anno 2023</w:t>
      </w:r>
      <w:r w:rsidR="0061753C">
        <w:t>,</w:t>
      </w:r>
      <w:r w:rsidR="00117913">
        <w:t xml:space="preserve"> scoprire che il proprio volo è in overbooking</w:t>
      </w:r>
      <w:r w:rsidR="008C09FB">
        <w:t>. E sentire annunciare</w:t>
      </w:r>
      <w:r w:rsidR="0061753C">
        <w:t>:</w:t>
      </w:r>
      <w:r w:rsidR="008C09FB">
        <w:t xml:space="preserve"> </w:t>
      </w:r>
      <w:r w:rsidR="008C09FB" w:rsidRPr="0061753C">
        <w:rPr>
          <w:i/>
          <w:iCs/>
        </w:rPr>
        <w:t>cari signori la statistica questa volta non ha funzionato</w:t>
      </w:r>
      <w:r w:rsidR="00297A2E" w:rsidRPr="0061753C">
        <w:rPr>
          <w:i/>
          <w:iCs/>
        </w:rPr>
        <w:t>, c’è qualcuno che vuol rinunciare</w:t>
      </w:r>
      <w:r w:rsidR="00702AD4">
        <w:rPr>
          <w:i/>
          <w:iCs/>
        </w:rPr>
        <w:t xml:space="preserve"> </w:t>
      </w:r>
      <w:r w:rsidR="00297A2E" w:rsidRPr="0061753C">
        <w:rPr>
          <w:i/>
          <w:iCs/>
        </w:rPr>
        <w:t xml:space="preserve"> a questo volo e prendere un altro (quando non si sa)? </w:t>
      </w:r>
      <w:r w:rsidR="00FB45DC" w:rsidRPr="0061753C">
        <w:rPr>
          <w:i/>
          <w:iCs/>
        </w:rPr>
        <w:t xml:space="preserve"> </w:t>
      </w:r>
    </w:p>
    <w:p w14:paraId="7870026D" w14:textId="6A506CA6" w:rsidR="00203769" w:rsidRDefault="00E92F0A" w:rsidP="00203769">
      <w:r>
        <w:t>Tutto ciò deve finire</w:t>
      </w:r>
      <w:r w:rsidR="001F5CE0">
        <w:t xml:space="preserve"> anche perché p</w:t>
      </w:r>
      <w:r w:rsidR="0061753C">
        <w:t xml:space="preserve">roprio in questi giorni </w:t>
      </w:r>
      <w:r w:rsidR="00B74D68">
        <w:t xml:space="preserve"> </w:t>
      </w:r>
      <w:r w:rsidR="00DF7D84">
        <w:t xml:space="preserve">in cui abbiamo sentito parlare di “caro-voli” </w:t>
      </w:r>
      <w:r w:rsidR="00702AD4">
        <w:t xml:space="preserve"> e </w:t>
      </w:r>
      <w:r w:rsidR="00DF7D84">
        <w:t>abbiamo appreso che le compagnie aeree per tariffare</w:t>
      </w:r>
      <w:r w:rsidR="00702AD4">
        <w:t xml:space="preserve"> i</w:t>
      </w:r>
      <w:r w:rsidR="00DF7D84">
        <w:t xml:space="preserve"> passeggeri  si servono di sofisticati algoritmi nonché di attività di profilazione dell’utente.</w:t>
      </w:r>
      <w:r w:rsidR="00E973E8" w:rsidRPr="00E973E8">
        <w:t xml:space="preserve"> </w:t>
      </w:r>
      <w:r w:rsidR="00432AE8">
        <w:t>I problemi commerciali di un vettore non possono ricadere sulla qualità del</w:t>
      </w:r>
      <w:r w:rsidR="00E46B23">
        <w:t xml:space="preserve"> </w:t>
      </w:r>
      <w:r w:rsidR="00432AE8">
        <w:t>servizio offerto</w:t>
      </w:r>
      <w:r w:rsidR="00E46B23">
        <w:t>. Sappiamo bene che un</w:t>
      </w:r>
      <w:r w:rsidR="00E973E8" w:rsidRPr="001A4EBC">
        <w:t xml:space="preserve"> fattore di carico elevato indica che una compagnia ha gli aerei pieni e </w:t>
      </w:r>
      <w:r w:rsidR="00CC700C">
        <w:t>tutti si rendono conto</w:t>
      </w:r>
      <w:r w:rsidR="004C741C">
        <w:t xml:space="preserve"> che per</w:t>
      </w:r>
      <w:r w:rsidR="00E973E8" w:rsidRPr="001A4EBC">
        <w:t xml:space="preserve"> le compagnie aeree, i costi fissi associati a ciascun volo sono elevati. </w:t>
      </w:r>
      <w:r w:rsidR="00BA5642">
        <w:t xml:space="preserve"> </w:t>
      </w:r>
      <w:r w:rsidR="00E27A85">
        <w:t>Su questo argomento sar</w:t>
      </w:r>
      <w:r w:rsidR="00535940">
        <w:t>à bene</w:t>
      </w:r>
      <w:r w:rsidR="00DF7D84">
        <w:t xml:space="preserve"> ricordare c</w:t>
      </w:r>
      <w:r w:rsidR="000A59E5">
        <w:t>h</w:t>
      </w:r>
      <w:r w:rsidR="00DF7D84">
        <w:t xml:space="preserve">e Ryanair </w:t>
      </w:r>
      <w:r w:rsidR="000A59E5">
        <w:t>h</w:t>
      </w:r>
      <w:r w:rsidR="00DF7D84">
        <w:t xml:space="preserve">a insegnato ai vettori come comportarsi  </w:t>
      </w:r>
      <w:r w:rsidR="000A59E5">
        <w:t>in merito a</w:t>
      </w:r>
      <w:r w:rsidR="00DF7D84">
        <w:t xml:space="preserve"> questa  scorretta politica che consiste</w:t>
      </w:r>
      <w:r w:rsidR="00717693">
        <w:t xml:space="preserve"> in pratica</w:t>
      </w:r>
      <w:r w:rsidR="00DF7D84">
        <w:t xml:space="preserve"> nel</w:t>
      </w:r>
      <w:r w:rsidR="00717693">
        <w:t xml:space="preserve"> conferm</w:t>
      </w:r>
      <w:r w:rsidR="00DF7D84">
        <w:t xml:space="preserve">are più passeggeri di quanti ne possa portare l’aereo. </w:t>
      </w:r>
      <w:r w:rsidR="005854DF">
        <w:t xml:space="preserve"> </w:t>
      </w:r>
      <w:r w:rsidR="00AB7B18">
        <w:t>Per le compagnie q</w:t>
      </w:r>
      <w:r w:rsidR="003A1EE9">
        <w:t>uando la statistica o gli algoritmi sbagliano</w:t>
      </w:r>
      <w:r w:rsidR="007253EA">
        <w:t xml:space="preserve"> le multe possono essere davvero pesanti.</w:t>
      </w:r>
      <w:r w:rsidR="00DF7D84">
        <w:t xml:space="preserve"> </w:t>
      </w:r>
      <w:r w:rsidR="00203769" w:rsidRPr="00560202">
        <w:t>Ad esempio, nell'aprile 2017, il vettore statunitense United Airlines ha dovuto pagare un risarcimento di 140 milioni di dollari a un medico del Kentucky dopo che</w:t>
      </w:r>
      <w:r w:rsidR="000E1611">
        <w:t xml:space="preserve"> questo</w:t>
      </w:r>
      <w:r w:rsidR="00203769" w:rsidRPr="00560202">
        <w:t xml:space="preserve"> era stato </w:t>
      </w:r>
      <w:r w:rsidR="00037AF5">
        <w:t>fatto scendere</w:t>
      </w:r>
      <w:r w:rsidR="00203769" w:rsidRPr="00560202">
        <w:t xml:space="preserve"> da un volo in overbooking e aveva perso conoscenza quando era stato selezionato a caso per cedere il suo posto</w:t>
      </w:r>
      <w:r w:rsidR="000E6CDC">
        <w:t xml:space="preserve">. </w:t>
      </w:r>
      <w:r w:rsidR="000E1611">
        <w:t xml:space="preserve"> </w:t>
      </w:r>
      <w:r w:rsidR="000E6CDC">
        <w:t>Il medico</w:t>
      </w:r>
      <w:r w:rsidR="00203769" w:rsidRPr="00560202">
        <w:t xml:space="preserve"> si era rifiutato perché </w:t>
      </w:r>
      <w:r w:rsidR="00E30D39">
        <w:t>dov</w:t>
      </w:r>
      <w:r w:rsidR="00203769" w:rsidRPr="00560202">
        <w:t>eva partecipare a importanti appuntamenti con i suoi pazienti il giorno successivo. La registrazione video dell'incidente è diventata virale e ha avuto un impatto duraturo sulla reputazione della compagnia aerea.</w:t>
      </w:r>
    </w:p>
    <w:p w14:paraId="2AF6E631" w14:textId="3081E710" w:rsidR="00612584" w:rsidRDefault="00285D9C" w:rsidP="00637200">
      <w:pPr>
        <w:spacing w:after="0"/>
      </w:pPr>
      <w:r>
        <w:t>C’era da sperare</w:t>
      </w:r>
      <w:r w:rsidR="003E713B">
        <w:t xml:space="preserve"> che</w:t>
      </w:r>
      <w:r w:rsidR="00A368C0">
        <w:t xml:space="preserve"> l’esempio lanciato da Ryanair </w:t>
      </w:r>
      <w:r w:rsidR="00FD04F7">
        <w:t>fosse ripreso e imitato anche da altri vettori</w:t>
      </w:r>
      <w:r w:rsidR="00B811FC">
        <w:t xml:space="preserve"> in q</w:t>
      </w:r>
      <w:r w:rsidR="007352E0">
        <w:t>u</w:t>
      </w:r>
      <w:r w:rsidR="00B811FC">
        <w:t>anto in pratica è un po' come la scoperta dell’acqua calda.</w:t>
      </w:r>
    </w:p>
    <w:p w14:paraId="0B19CE68" w14:textId="74DA7483" w:rsidR="003E713B" w:rsidRDefault="00612584">
      <w:r>
        <w:t>Ryanair è stata l</w:t>
      </w:r>
      <w:r w:rsidR="00985B85">
        <w:t xml:space="preserve">’apristrada di una innovativa politica: la </w:t>
      </w:r>
      <w:r>
        <w:t xml:space="preserve">compagnia aerea  non  conferma la prenotazione fintanto che il passeggero non paga la tariffa. </w:t>
      </w:r>
      <w:r w:rsidR="0044791B">
        <w:t>Solo q</w:t>
      </w:r>
      <w:r>
        <w:t>uando ciò avv</w:t>
      </w:r>
      <w:r w:rsidR="00BD1D29">
        <w:t>iene</w:t>
      </w:r>
      <w:r>
        <w:t xml:space="preserve"> il posto </w:t>
      </w:r>
      <w:r w:rsidR="00BD1D29">
        <w:t>è</w:t>
      </w:r>
      <w:r>
        <w:t xml:space="preserve"> confermato</w:t>
      </w:r>
      <w:r w:rsidR="0044791B">
        <w:t>,</w:t>
      </w:r>
      <w:r>
        <w:t xml:space="preserve"> e la compagnia continua ad accettare prenotazion</w:t>
      </w:r>
      <w:r w:rsidR="0044791B">
        <w:t>i</w:t>
      </w:r>
      <w:r>
        <w:t xml:space="preserve"> fino al reale riempiment</w:t>
      </w:r>
      <w:r w:rsidR="0044791B">
        <w:t>o</w:t>
      </w:r>
      <w:r>
        <w:t xml:space="preserve"> di tutti i posti disponibili, non uno in più. Se qualche passeggero fa il </w:t>
      </w:r>
      <w:r w:rsidRPr="0044791B">
        <w:rPr>
          <w:i/>
          <w:iCs/>
        </w:rPr>
        <w:t>no-show</w:t>
      </w:r>
      <w:r>
        <w:t xml:space="preserve"> ovvero non si presenta al </w:t>
      </w:r>
      <w:r w:rsidRPr="0044791B">
        <w:rPr>
          <w:i/>
          <w:iCs/>
        </w:rPr>
        <w:t>check in</w:t>
      </w:r>
      <w:r>
        <w:t xml:space="preserve"> la compagnia non rimborsa</w:t>
      </w:r>
      <w:r w:rsidR="00107191">
        <w:t xml:space="preserve"> la tariffa</w:t>
      </w:r>
      <w:r>
        <w:t xml:space="preserve"> e quindi sia che si vola o meno</w:t>
      </w:r>
      <w:r w:rsidR="0044791B">
        <w:t>,</w:t>
      </w:r>
      <w:r>
        <w:t xml:space="preserve"> il posto </w:t>
      </w:r>
      <w:r w:rsidR="00E4262F">
        <w:t>è</w:t>
      </w:r>
      <w:r>
        <w:t xml:space="preserve"> stato in ogni caso “venduto”: era stato</w:t>
      </w:r>
      <w:r w:rsidR="002E0835">
        <w:t xml:space="preserve"> creato</w:t>
      </w:r>
      <w:r>
        <w:t xml:space="preserve"> il </w:t>
      </w:r>
      <w:r w:rsidR="002E0835">
        <w:t>s</w:t>
      </w:r>
      <w:r>
        <w:t xml:space="preserve">istema per evitare l’overbooking  il quale, così </w:t>
      </w:r>
      <w:r w:rsidR="005544B9">
        <w:t>ci dicono</w:t>
      </w:r>
      <w:r>
        <w:t xml:space="preserve"> le compagnie, serv</w:t>
      </w:r>
      <w:r w:rsidR="005544B9">
        <w:t>e</w:t>
      </w:r>
      <w:r w:rsidR="00403307">
        <w:t xml:space="preserve"> </w:t>
      </w:r>
      <w:r>
        <w:t xml:space="preserve">a tutelarsi a fronte dei tanti </w:t>
      </w:r>
      <w:r w:rsidR="002E0835">
        <w:t>p</w:t>
      </w:r>
      <w:r>
        <w:t>asseggeri che prenotano ma non si presentano.</w:t>
      </w:r>
      <w:r w:rsidR="0040614A">
        <w:t xml:space="preserve"> Eppure malgrado</w:t>
      </w:r>
      <w:r w:rsidR="00B5694A">
        <w:t xml:space="preserve"> </w:t>
      </w:r>
      <w:r w:rsidR="00AE3AB9">
        <w:t>vi sono</w:t>
      </w:r>
      <w:r w:rsidR="00215A0D">
        <w:t xml:space="preserve"> sistemi per tutelarsi dalla pratica del</w:t>
      </w:r>
      <w:r w:rsidR="00CF1566">
        <w:t>l’overbooking</w:t>
      </w:r>
      <w:r w:rsidR="00D67533">
        <w:t xml:space="preserve"> i vettori, con la </w:t>
      </w:r>
      <w:r w:rsidR="004F4BD7">
        <w:t>benedizione</w:t>
      </w:r>
      <w:r w:rsidR="00D67533">
        <w:t xml:space="preserve"> della IATA, continuano</w:t>
      </w:r>
      <w:r w:rsidR="00532417">
        <w:t xml:space="preserve"> ad applicarla. Recentemente poi </w:t>
      </w:r>
      <w:r w:rsidR="003E713B">
        <w:t>abbiamo appreso di una variante sul tema che ci ha sbalordito.</w:t>
      </w:r>
    </w:p>
    <w:p w14:paraId="781012E4" w14:textId="6B7E874D" w:rsidR="003E713B" w:rsidRPr="00203769" w:rsidRDefault="003E713B">
      <w:pPr>
        <w:rPr>
          <w:i/>
          <w:iCs/>
        </w:rPr>
      </w:pPr>
      <w:r>
        <w:t xml:space="preserve">Poche ore prima della partenza del loro </w:t>
      </w:r>
      <w:r w:rsidR="00642AC7">
        <w:t>aereo</w:t>
      </w:r>
      <w:r>
        <w:t xml:space="preserve">, alcuni passeggeri prenotati </w:t>
      </w:r>
      <w:r w:rsidR="00612584">
        <w:t>-</w:t>
      </w:r>
      <w:r>
        <w:t>e confermati</w:t>
      </w:r>
      <w:r w:rsidR="00612584">
        <w:t>-</w:t>
      </w:r>
      <w:r>
        <w:t xml:space="preserve"> su un volo transatlantico in uscita dell’Italia</w:t>
      </w:r>
      <w:r w:rsidR="00612584">
        <w:t>,</w:t>
      </w:r>
      <w:r>
        <w:t xml:space="preserve"> ricevono sul loro smartphone un messaggio   </w:t>
      </w:r>
      <w:r w:rsidR="00612584">
        <w:t xml:space="preserve">che li informa che il loro volo </w:t>
      </w:r>
      <w:r w:rsidR="00612584" w:rsidRPr="00203769">
        <w:rPr>
          <w:i/>
          <w:iCs/>
        </w:rPr>
        <w:t>“may be affected by thunderstorms….if you would like to change your travel plans,</w:t>
      </w:r>
      <w:r w:rsidR="00604370">
        <w:rPr>
          <w:i/>
          <w:iCs/>
        </w:rPr>
        <w:t xml:space="preserve"> </w:t>
      </w:r>
      <w:r w:rsidR="00612584" w:rsidRPr="00203769">
        <w:rPr>
          <w:i/>
          <w:iCs/>
        </w:rPr>
        <w:t>we’are offering you self-service</w:t>
      </w:r>
      <w:r w:rsidR="00BD294C" w:rsidRPr="00203769">
        <w:rPr>
          <w:i/>
          <w:iCs/>
        </w:rPr>
        <w:t xml:space="preserve"> </w:t>
      </w:r>
      <w:r w:rsidR="00612584" w:rsidRPr="00203769">
        <w:rPr>
          <w:i/>
          <w:iCs/>
        </w:rPr>
        <w:t>options to rebook to a different flight at no charge within 7 days fr</w:t>
      </w:r>
      <w:r w:rsidR="00BD294C" w:rsidRPr="00203769">
        <w:rPr>
          <w:i/>
          <w:iCs/>
        </w:rPr>
        <w:t>o</w:t>
      </w:r>
      <w:r w:rsidR="00612584" w:rsidRPr="00203769">
        <w:rPr>
          <w:i/>
          <w:iCs/>
        </w:rPr>
        <w:t>m your scheduled departure by clicking here…”</w:t>
      </w:r>
    </w:p>
    <w:p w14:paraId="08A92259" w14:textId="4E8E9607" w:rsidR="00BD294C" w:rsidRDefault="00CF1566">
      <w:r>
        <w:lastRenderedPageBreak/>
        <w:t>C</w:t>
      </w:r>
      <w:r w:rsidR="00D1411E">
        <w:t xml:space="preserve">rediamo che non bisogna avere una grande cultura aeronautica per sapere che oggigiorno si vola </w:t>
      </w:r>
      <w:r w:rsidR="004F56ED">
        <w:t>i</w:t>
      </w:r>
      <w:r w:rsidR="00D1411E">
        <w:t xml:space="preserve">n ogni </w:t>
      </w:r>
      <w:r w:rsidR="004F56ED">
        <w:t>condizione meteo</w:t>
      </w:r>
      <w:r w:rsidR="000B17D7">
        <w:t xml:space="preserve"> e se davvero ogni volta che</w:t>
      </w:r>
      <w:r w:rsidR="006637CD">
        <w:t xml:space="preserve"> si prevede che lungo la rotta</w:t>
      </w:r>
      <w:r w:rsidR="000B17D7">
        <w:t xml:space="preserve"> </w:t>
      </w:r>
      <w:r w:rsidR="000C2E05">
        <w:t>si</w:t>
      </w:r>
      <w:r w:rsidR="000B17D7">
        <w:t xml:space="preserve"> incontr</w:t>
      </w:r>
      <w:r w:rsidR="000C2E05">
        <w:t>erà</w:t>
      </w:r>
      <w:r w:rsidR="000B17D7">
        <w:t xml:space="preserve"> un</w:t>
      </w:r>
      <w:r w:rsidR="00A6334F">
        <w:t>a area</w:t>
      </w:r>
      <w:r w:rsidR="000B17D7">
        <w:t xml:space="preserve"> temporale</w:t>
      </w:r>
      <w:r w:rsidR="00A6334F">
        <w:t>sca</w:t>
      </w:r>
      <w:r w:rsidR="000B17D7">
        <w:t xml:space="preserve"> </w:t>
      </w:r>
      <w:r w:rsidR="00471922">
        <w:t xml:space="preserve">i passeggeri </w:t>
      </w:r>
      <w:r w:rsidR="00E11E1C">
        <w:t>dovessero venir invitati</w:t>
      </w:r>
      <w:r w:rsidR="00471922">
        <w:t xml:space="preserve"> a cambiare </w:t>
      </w:r>
      <w:r w:rsidR="004A1BB1">
        <w:t>la loro prenotazione</w:t>
      </w:r>
      <w:r w:rsidR="00E11E1C">
        <w:t>,</w:t>
      </w:r>
      <w:r w:rsidR="006E5D94">
        <w:t xml:space="preserve"> assisteremmo ad un incessante travaso di passeggeri da un volo all’altro</w:t>
      </w:r>
      <w:r w:rsidR="004A1BB1">
        <w:t>.</w:t>
      </w:r>
      <w:r w:rsidR="00694C13">
        <w:t xml:space="preserve"> Una trovata davvero puerile che</w:t>
      </w:r>
      <w:r w:rsidR="00BD0A67">
        <w:t>, lasciando una evidenza sullo smartphone,</w:t>
      </w:r>
      <w:r w:rsidR="002864F2">
        <w:t xml:space="preserve"> potrebbe</w:t>
      </w:r>
      <w:r w:rsidR="006D4716">
        <w:t xml:space="preserve"> fra l’altro</w:t>
      </w:r>
      <w:r w:rsidR="002864F2">
        <w:t xml:space="preserve"> esporre</w:t>
      </w:r>
      <w:r w:rsidR="00694C13">
        <w:t xml:space="preserve"> la compagnia </w:t>
      </w:r>
      <w:r w:rsidR="002864F2">
        <w:t>a sanzioni ancor più severe se il passeggero rifiutato ricorresse alle vie legali.</w:t>
      </w:r>
    </w:p>
    <w:p w14:paraId="695F920A" w14:textId="0376E30E" w:rsidR="00E75270" w:rsidRDefault="004F4BD7" w:rsidP="00E75270">
      <w:r>
        <w:t>Quando</w:t>
      </w:r>
      <w:r w:rsidR="00CC0589">
        <w:t xml:space="preserve"> ai check in si verificano </w:t>
      </w:r>
      <w:r>
        <w:t>queste</w:t>
      </w:r>
      <w:r w:rsidR="00CC0589">
        <w:t xml:space="preserve"> </w:t>
      </w:r>
      <w:r w:rsidR="00C06231">
        <w:t xml:space="preserve"> </w:t>
      </w:r>
      <w:r w:rsidR="00B02E74">
        <w:t>commiserevoli</w:t>
      </w:r>
      <w:r w:rsidR="00C06231">
        <w:t xml:space="preserve"> scene le</w:t>
      </w:r>
      <w:r w:rsidR="00E75270">
        <w:t xml:space="preserve"> compagnie aeree </w:t>
      </w:r>
      <w:r w:rsidR="00872618">
        <w:t>ricorrono</w:t>
      </w:r>
      <w:r w:rsidR="00E75270">
        <w:t xml:space="preserve"> </w:t>
      </w:r>
      <w:r w:rsidR="00C06231">
        <w:t xml:space="preserve">a </w:t>
      </w:r>
      <w:r w:rsidR="00E75270">
        <w:t>diversi modi per gestire l'overbooking</w:t>
      </w:r>
      <w:r w:rsidR="00FF0B8E">
        <w:t xml:space="preserve"> (temporali a parte…)</w:t>
      </w:r>
      <w:r w:rsidR="00C06231">
        <w:t xml:space="preserve">. </w:t>
      </w:r>
      <w:r w:rsidR="00A67BD6">
        <w:t xml:space="preserve"> </w:t>
      </w:r>
      <w:r w:rsidR="00E75270">
        <w:t>In primo luogo, chiedono a dei volontari di trasferirsi su un volo successivo. Questi volontari devono ricevere un indennizzo in base alle norme dell'UE se viene loro negato l'imbarco</w:t>
      </w:r>
      <w:r w:rsidR="00C051AA">
        <w:t>; a</w:t>
      </w:r>
      <w:r w:rsidR="00E75270">
        <w:t>nche i passeggeri che volano da e per gli Stati Uniti sono soggetti alle norme del DOT sui voli in overbooking. Spesso vengono offerti altri incentivi, come l'upgrade in business e prima classe.</w:t>
      </w:r>
      <w:r w:rsidR="00FF0B8E">
        <w:t xml:space="preserve"> </w:t>
      </w:r>
      <w:r w:rsidR="00E75270">
        <w:t xml:space="preserve">Se nessuno si offre volontario, la compagnia aerea seleziona le persone da riprenotare automaticamente sul volo successivo. Spesso si tratta di passeggeri che hanno prenotato a tariffe inferiori o che si sono registrati relativamente tardi per il volo. I passeggeri di Business o First Class sono meno interessati a questa regola e </w:t>
      </w:r>
      <w:r w:rsidR="00C06231">
        <w:t>se si rientra nel</w:t>
      </w:r>
      <w:r w:rsidR="00173B98">
        <w:t xml:space="preserve">la tipologia del </w:t>
      </w:r>
      <w:r w:rsidR="00E75270">
        <w:t>Frequent Flyer</w:t>
      </w:r>
      <w:r w:rsidR="00173B98">
        <w:t xml:space="preserve"> si può venir graziati da questa  deprecabile procedura di </w:t>
      </w:r>
      <w:r w:rsidR="00F26762">
        <w:t>“ricollocazione” di passeggeri a cui è stato venduto un posto prenotato.</w:t>
      </w:r>
      <w:r w:rsidR="00003650">
        <w:t xml:space="preserve"> A p</w:t>
      </w:r>
      <w:r w:rsidR="00F24D5B">
        <w:t>rescindere</w:t>
      </w:r>
      <w:r w:rsidR="00003650">
        <w:t xml:space="preserve"> comunque </w:t>
      </w:r>
      <w:r w:rsidR="0068109F">
        <w:t>dal</w:t>
      </w:r>
      <w:r w:rsidR="00003650">
        <w:t xml:space="preserve">la tariffa </w:t>
      </w:r>
      <w:r w:rsidR="0068109F">
        <w:t>pagata</w:t>
      </w:r>
      <w:r w:rsidR="00003650">
        <w:t xml:space="preserve">, a parte comunque il tempo della prenotazione ciò che non è accettabile è il particolare che </w:t>
      </w:r>
      <w:r w:rsidR="00F24D5B">
        <w:t xml:space="preserve">a </w:t>
      </w:r>
      <w:r w:rsidR="00003650">
        <w:t>tutti questi</w:t>
      </w:r>
      <w:r w:rsidR="00F24D5B">
        <w:t xml:space="preserve"> passeggeri è stato rilasciato uno </w:t>
      </w:r>
      <w:r w:rsidR="00F24D5B" w:rsidRPr="00F24D5B">
        <w:rPr>
          <w:i/>
          <w:iCs/>
        </w:rPr>
        <w:t>status</w:t>
      </w:r>
      <w:r w:rsidR="00F24D5B">
        <w:t xml:space="preserve"> della prenotazione OK.</w:t>
      </w:r>
    </w:p>
    <w:p w14:paraId="5947FA97" w14:textId="4E141209" w:rsidR="007C01C9" w:rsidRDefault="006E3FBF" w:rsidP="00D339DC">
      <w:pPr>
        <w:pStyle w:val="NormaleWeb"/>
        <w:shd w:val="clear" w:color="auto" w:fill="FFFFFF"/>
        <w:spacing w:before="0" w:beforeAutospacing="0" w:after="0" w:afterAutospacing="0" w:line="276" w:lineRule="auto"/>
        <w:textAlignment w:val="baseline"/>
        <w:rPr>
          <w:rFonts w:asciiTheme="minorHAnsi" w:hAnsiTheme="minorHAnsi" w:cstheme="minorHAnsi"/>
          <w:sz w:val="22"/>
          <w:szCs w:val="22"/>
        </w:rPr>
      </w:pPr>
      <w:r>
        <w:rPr>
          <w:rFonts w:asciiTheme="minorHAnsi" w:hAnsiTheme="minorHAnsi" w:cstheme="minorHAnsi"/>
          <w:sz w:val="22"/>
          <w:szCs w:val="22"/>
        </w:rPr>
        <w:t>Guarda caso la IATA non diffonde dati ufficiali su</w:t>
      </w:r>
      <w:r w:rsidR="00034903">
        <w:rPr>
          <w:rFonts w:asciiTheme="minorHAnsi" w:hAnsiTheme="minorHAnsi" w:cstheme="minorHAnsi"/>
          <w:sz w:val="22"/>
          <w:szCs w:val="22"/>
        </w:rPr>
        <w:t xml:space="preserve">i numeri degli overbooking.  </w:t>
      </w:r>
      <w:r w:rsidR="007C01C9">
        <w:rPr>
          <w:rFonts w:asciiTheme="minorHAnsi" w:hAnsiTheme="minorHAnsi" w:cstheme="minorHAnsi"/>
          <w:sz w:val="22"/>
          <w:szCs w:val="22"/>
        </w:rPr>
        <w:t xml:space="preserve">Ma negli Stati Uniti invece il </w:t>
      </w:r>
      <w:r w:rsidR="00C77537">
        <w:rPr>
          <w:rFonts w:asciiTheme="minorHAnsi" w:hAnsiTheme="minorHAnsi" w:cstheme="minorHAnsi"/>
          <w:sz w:val="22"/>
          <w:szCs w:val="22"/>
        </w:rPr>
        <w:t>B</w:t>
      </w:r>
      <w:r w:rsidR="009D696F">
        <w:rPr>
          <w:rFonts w:asciiTheme="minorHAnsi" w:hAnsiTheme="minorHAnsi" w:cstheme="minorHAnsi"/>
          <w:sz w:val="22"/>
          <w:szCs w:val="22"/>
        </w:rPr>
        <w:t>TS</w:t>
      </w:r>
      <w:r w:rsidR="00C77537">
        <w:rPr>
          <w:rFonts w:asciiTheme="minorHAnsi" w:hAnsiTheme="minorHAnsi" w:cstheme="minorHAnsi"/>
          <w:sz w:val="22"/>
          <w:szCs w:val="22"/>
        </w:rPr>
        <w:t xml:space="preserve"> (Bureau Transportation Statistics)</w:t>
      </w:r>
      <w:r w:rsidR="009D696F">
        <w:rPr>
          <w:rFonts w:asciiTheme="minorHAnsi" w:hAnsiTheme="minorHAnsi" w:cstheme="minorHAnsi"/>
          <w:sz w:val="22"/>
          <w:szCs w:val="22"/>
        </w:rPr>
        <w:t xml:space="preserve"> </w:t>
      </w:r>
      <w:r w:rsidR="007C01C9">
        <w:rPr>
          <w:rFonts w:asciiTheme="minorHAnsi" w:hAnsiTheme="minorHAnsi" w:cstheme="minorHAnsi"/>
          <w:sz w:val="22"/>
          <w:szCs w:val="22"/>
        </w:rPr>
        <w:t xml:space="preserve">pubblica </w:t>
      </w:r>
      <w:r w:rsidR="004F4BD7">
        <w:rPr>
          <w:rFonts w:asciiTheme="minorHAnsi" w:hAnsiTheme="minorHAnsi" w:cstheme="minorHAnsi"/>
          <w:sz w:val="22"/>
          <w:szCs w:val="22"/>
        </w:rPr>
        <w:t>regolarmente</w:t>
      </w:r>
      <w:r w:rsidR="007C01C9">
        <w:rPr>
          <w:rFonts w:asciiTheme="minorHAnsi" w:hAnsiTheme="minorHAnsi" w:cstheme="minorHAnsi"/>
          <w:sz w:val="22"/>
          <w:szCs w:val="22"/>
        </w:rPr>
        <w:t xml:space="preserve"> i </w:t>
      </w:r>
      <w:r w:rsidR="0068109F">
        <w:rPr>
          <w:rFonts w:asciiTheme="minorHAnsi" w:hAnsiTheme="minorHAnsi" w:cstheme="minorHAnsi"/>
          <w:sz w:val="22"/>
          <w:szCs w:val="22"/>
        </w:rPr>
        <w:t>dati</w:t>
      </w:r>
      <w:r w:rsidR="007C01C9">
        <w:rPr>
          <w:rFonts w:asciiTheme="minorHAnsi" w:hAnsiTheme="minorHAnsi" w:cstheme="minorHAnsi"/>
          <w:sz w:val="22"/>
          <w:szCs w:val="22"/>
        </w:rPr>
        <w:t xml:space="preserve"> di questi disservi</w:t>
      </w:r>
      <w:r w:rsidR="008D5B8E">
        <w:rPr>
          <w:rFonts w:asciiTheme="minorHAnsi" w:hAnsiTheme="minorHAnsi" w:cstheme="minorHAnsi"/>
          <w:sz w:val="22"/>
          <w:szCs w:val="22"/>
        </w:rPr>
        <w:t xml:space="preserve">zi </w:t>
      </w:r>
      <w:r w:rsidR="00C633DE">
        <w:rPr>
          <w:rFonts w:asciiTheme="minorHAnsi" w:hAnsiTheme="minorHAnsi" w:cstheme="minorHAnsi"/>
          <w:sz w:val="22"/>
          <w:szCs w:val="22"/>
        </w:rPr>
        <w:t xml:space="preserve">addirittura </w:t>
      </w:r>
      <w:r w:rsidR="008D5B8E">
        <w:rPr>
          <w:rFonts w:asciiTheme="minorHAnsi" w:hAnsiTheme="minorHAnsi" w:cstheme="minorHAnsi"/>
          <w:sz w:val="22"/>
          <w:szCs w:val="22"/>
        </w:rPr>
        <w:t xml:space="preserve">elencando i </w:t>
      </w:r>
      <w:r w:rsidR="0068109F">
        <w:rPr>
          <w:rFonts w:asciiTheme="minorHAnsi" w:hAnsiTheme="minorHAnsi" w:cstheme="minorHAnsi"/>
          <w:sz w:val="22"/>
          <w:szCs w:val="22"/>
        </w:rPr>
        <w:t>numeri</w:t>
      </w:r>
      <w:r w:rsidR="008D5B8E">
        <w:rPr>
          <w:rFonts w:asciiTheme="minorHAnsi" w:hAnsiTheme="minorHAnsi" w:cstheme="minorHAnsi"/>
          <w:sz w:val="22"/>
          <w:szCs w:val="22"/>
        </w:rPr>
        <w:t xml:space="preserve">  per singoli vettori. </w:t>
      </w:r>
      <w:r w:rsidR="007E6AB7">
        <w:rPr>
          <w:rFonts w:asciiTheme="minorHAnsi" w:hAnsiTheme="minorHAnsi" w:cstheme="minorHAnsi"/>
          <w:sz w:val="22"/>
          <w:szCs w:val="22"/>
        </w:rPr>
        <w:t xml:space="preserve">Pubblichiamo </w:t>
      </w:r>
      <w:r w:rsidR="00C633DE">
        <w:rPr>
          <w:rFonts w:asciiTheme="minorHAnsi" w:hAnsiTheme="minorHAnsi" w:cstheme="minorHAnsi"/>
          <w:sz w:val="22"/>
          <w:szCs w:val="22"/>
        </w:rPr>
        <w:t>la relativa tabella riferita all’anno 2022</w:t>
      </w:r>
      <w:r w:rsidR="00422B74">
        <w:rPr>
          <w:rFonts w:asciiTheme="minorHAnsi" w:hAnsiTheme="minorHAnsi" w:cstheme="minorHAnsi"/>
          <w:sz w:val="22"/>
          <w:szCs w:val="22"/>
        </w:rPr>
        <w:t xml:space="preserve">. Tenere presente che i numeri non si riferiscono </w:t>
      </w:r>
      <w:r w:rsidR="00DB6567">
        <w:rPr>
          <w:rFonts w:asciiTheme="minorHAnsi" w:hAnsiTheme="minorHAnsi" w:cstheme="minorHAnsi"/>
          <w:sz w:val="22"/>
          <w:szCs w:val="22"/>
        </w:rPr>
        <w:t>ai concreti casi di overbooking ma più semplicem</w:t>
      </w:r>
      <w:r w:rsidR="00331FE3">
        <w:rPr>
          <w:rFonts w:asciiTheme="minorHAnsi" w:hAnsiTheme="minorHAnsi" w:cstheme="minorHAnsi"/>
          <w:sz w:val="22"/>
          <w:szCs w:val="22"/>
        </w:rPr>
        <w:t>en</w:t>
      </w:r>
      <w:r w:rsidR="00BA10BE">
        <w:rPr>
          <w:rFonts w:asciiTheme="minorHAnsi" w:hAnsiTheme="minorHAnsi" w:cstheme="minorHAnsi"/>
          <w:sz w:val="22"/>
          <w:szCs w:val="22"/>
        </w:rPr>
        <w:t>t</w:t>
      </w:r>
      <w:r w:rsidR="00DB6567">
        <w:rPr>
          <w:rFonts w:asciiTheme="minorHAnsi" w:hAnsiTheme="minorHAnsi" w:cstheme="minorHAnsi"/>
          <w:sz w:val="22"/>
          <w:szCs w:val="22"/>
        </w:rPr>
        <w:t>e al numero delle segnalazioni/lamentele ricevute.</w:t>
      </w:r>
      <w:r w:rsidR="00BA10BE">
        <w:rPr>
          <w:rFonts w:asciiTheme="minorHAnsi" w:hAnsiTheme="minorHAnsi" w:cstheme="minorHAnsi"/>
          <w:sz w:val="22"/>
          <w:szCs w:val="22"/>
        </w:rPr>
        <w:t xml:space="preserve"> Ciò significa che in realtà i numeri pubblicati non rappresentano il quadro completo dei disservizi </w:t>
      </w:r>
      <w:r w:rsidR="001A11AB">
        <w:rPr>
          <w:rFonts w:asciiTheme="minorHAnsi" w:hAnsiTheme="minorHAnsi" w:cstheme="minorHAnsi"/>
          <w:sz w:val="22"/>
          <w:szCs w:val="22"/>
        </w:rPr>
        <w:t>riscontra</w:t>
      </w:r>
      <w:r w:rsidR="00BA10BE">
        <w:rPr>
          <w:rFonts w:asciiTheme="minorHAnsi" w:hAnsiTheme="minorHAnsi" w:cstheme="minorHAnsi"/>
          <w:sz w:val="22"/>
          <w:szCs w:val="22"/>
        </w:rPr>
        <w:t>ti.</w:t>
      </w:r>
    </w:p>
    <w:p w14:paraId="7ED4737A" w14:textId="77777777" w:rsidR="007C01C9" w:rsidRDefault="007C01C9" w:rsidP="00D339DC">
      <w:pPr>
        <w:pStyle w:val="NormaleWeb"/>
        <w:shd w:val="clear" w:color="auto" w:fill="FFFFFF"/>
        <w:spacing w:before="0" w:beforeAutospacing="0" w:after="0" w:afterAutospacing="0" w:line="276" w:lineRule="auto"/>
        <w:textAlignment w:val="baseline"/>
        <w:rPr>
          <w:rFonts w:asciiTheme="minorHAnsi" w:hAnsiTheme="minorHAnsi" w:cstheme="minorHAnsi"/>
          <w:sz w:val="22"/>
          <w:szCs w:val="22"/>
        </w:rPr>
      </w:pPr>
    </w:p>
    <w:p w14:paraId="569565F9" w14:textId="112B5B9F" w:rsidR="007C01C9" w:rsidRDefault="007C01C9" w:rsidP="007C01C9">
      <w:pPr>
        <w:pStyle w:val="NormaleWeb"/>
        <w:shd w:val="clear" w:color="auto" w:fill="FFFFFF"/>
        <w:spacing w:before="0" w:beforeAutospacing="0" w:after="0" w:afterAutospacing="0" w:line="276" w:lineRule="auto"/>
        <w:jc w:val="center"/>
        <w:textAlignment w:val="baseline"/>
        <w:rPr>
          <w:rFonts w:asciiTheme="minorHAnsi" w:hAnsiTheme="minorHAnsi" w:cstheme="minorHAnsi"/>
          <w:sz w:val="22"/>
          <w:szCs w:val="22"/>
        </w:rPr>
      </w:pPr>
      <w:r w:rsidRPr="007C01C9">
        <w:rPr>
          <w:rFonts w:asciiTheme="minorHAnsi" w:hAnsiTheme="minorHAnsi" w:cstheme="minorHAnsi"/>
          <w:noProof/>
          <w:sz w:val="22"/>
          <w:szCs w:val="22"/>
          <w:bdr w:val="single" w:sz="18" w:space="0" w:color="auto"/>
          <w14:ligatures w14:val="standardContextual"/>
        </w:rPr>
        <w:drawing>
          <wp:inline distT="0" distB="0" distL="0" distR="0" wp14:anchorId="47668E38" wp14:editId="0A6D7D05">
            <wp:extent cx="4665600" cy="3110400"/>
            <wp:effectExtent l="0" t="0" r="1905" b="0"/>
            <wp:docPr id="169495755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957550" name="Immagine 1694957550"/>
                    <pic:cNvPicPr/>
                  </pic:nvPicPr>
                  <pic:blipFill>
                    <a:blip r:embed="rId4">
                      <a:extLst>
                        <a:ext uri="{28A0092B-C50C-407E-A947-70E740481C1C}">
                          <a14:useLocalDpi xmlns:a14="http://schemas.microsoft.com/office/drawing/2010/main" val="0"/>
                        </a:ext>
                      </a:extLst>
                    </a:blip>
                    <a:stretch>
                      <a:fillRect/>
                    </a:stretch>
                  </pic:blipFill>
                  <pic:spPr>
                    <a:xfrm>
                      <a:off x="0" y="0"/>
                      <a:ext cx="4665600" cy="3110400"/>
                    </a:xfrm>
                    <a:prstGeom prst="rect">
                      <a:avLst/>
                    </a:prstGeom>
                  </pic:spPr>
                </pic:pic>
              </a:graphicData>
            </a:graphic>
          </wp:inline>
        </w:drawing>
      </w:r>
    </w:p>
    <w:p w14:paraId="0A48C701" w14:textId="77777777" w:rsidR="007E6AB7" w:rsidRDefault="007E6AB7" w:rsidP="00D339DC">
      <w:pPr>
        <w:pStyle w:val="NormaleWeb"/>
        <w:shd w:val="clear" w:color="auto" w:fill="FFFFFF"/>
        <w:spacing w:before="0" w:beforeAutospacing="0" w:after="0" w:afterAutospacing="0" w:line="276" w:lineRule="auto"/>
        <w:textAlignment w:val="baseline"/>
        <w:rPr>
          <w:rFonts w:asciiTheme="minorHAnsi" w:hAnsiTheme="minorHAnsi" w:cstheme="minorHAnsi"/>
          <w:sz w:val="22"/>
          <w:szCs w:val="22"/>
        </w:rPr>
      </w:pPr>
    </w:p>
    <w:p w14:paraId="0E8729F0" w14:textId="3E87FDBB" w:rsidR="000D32AC" w:rsidRDefault="007E6AB7" w:rsidP="00400882">
      <w:pPr>
        <w:pStyle w:val="NormaleWeb"/>
        <w:shd w:val="clear" w:color="auto" w:fill="FFFFFF"/>
        <w:spacing w:before="0" w:beforeAutospacing="0" w:after="0" w:afterAutospacing="0" w:line="276" w:lineRule="auto"/>
        <w:textAlignment w:val="baseline"/>
        <w:rPr>
          <w:rFonts w:asciiTheme="minorHAnsi" w:hAnsiTheme="minorHAnsi" w:cstheme="minorHAnsi"/>
          <w:sz w:val="22"/>
          <w:szCs w:val="22"/>
        </w:rPr>
      </w:pPr>
      <w:r w:rsidRPr="00400882">
        <w:rPr>
          <w:rFonts w:asciiTheme="minorHAnsi" w:hAnsiTheme="minorHAnsi" w:cstheme="minorHAnsi"/>
          <w:sz w:val="22"/>
          <w:szCs w:val="22"/>
        </w:rPr>
        <w:t>Nella Ue non esiste una simile pubblicazion</w:t>
      </w:r>
      <w:r w:rsidR="00BF1D7F" w:rsidRPr="00400882">
        <w:rPr>
          <w:rFonts w:asciiTheme="minorHAnsi" w:hAnsiTheme="minorHAnsi" w:cstheme="minorHAnsi"/>
          <w:sz w:val="22"/>
          <w:szCs w:val="22"/>
        </w:rPr>
        <w:t xml:space="preserve">e. </w:t>
      </w:r>
      <w:r w:rsidR="00B3064E" w:rsidRPr="00400882">
        <w:rPr>
          <w:rFonts w:asciiTheme="minorHAnsi" w:hAnsiTheme="minorHAnsi" w:cstheme="minorHAnsi"/>
          <w:sz w:val="22"/>
          <w:szCs w:val="22"/>
        </w:rPr>
        <w:t xml:space="preserve">In Italia, secondo dati forniti dall’Unione Nazionale dei Consumatori, </w:t>
      </w:r>
      <w:r w:rsidR="004F4BD7" w:rsidRPr="00400882">
        <w:rPr>
          <w:rFonts w:asciiTheme="minorHAnsi" w:hAnsiTheme="minorHAnsi" w:cstheme="minorHAnsi"/>
          <w:sz w:val="22"/>
          <w:szCs w:val="22"/>
        </w:rPr>
        <w:t>sappiamo</w:t>
      </w:r>
      <w:r w:rsidR="00D82F75" w:rsidRPr="00400882">
        <w:rPr>
          <w:rFonts w:asciiTheme="minorHAnsi" w:hAnsiTheme="minorHAnsi" w:cstheme="minorHAnsi"/>
          <w:sz w:val="22"/>
          <w:szCs w:val="22"/>
        </w:rPr>
        <w:t xml:space="preserve"> che </w:t>
      </w:r>
      <w:r w:rsidR="00B3064E" w:rsidRPr="00400882">
        <w:rPr>
          <w:rFonts w:asciiTheme="minorHAnsi" w:hAnsiTheme="minorHAnsi" w:cstheme="minorHAnsi"/>
          <w:sz w:val="22"/>
          <w:szCs w:val="22"/>
        </w:rPr>
        <w:t>nel 2022 i casi di </w:t>
      </w:r>
      <w:r w:rsidR="00B3064E" w:rsidRPr="00400882">
        <w:rPr>
          <w:rStyle w:val="Enfasicorsivo"/>
          <w:rFonts w:asciiTheme="minorHAnsi" w:hAnsiTheme="minorHAnsi" w:cstheme="minorHAnsi"/>
          <w:sz w:val="22"/>
          <w:szCs w:val="22"/>
        </w:rPr>
        <w:t>overbooking</w:t>
      </w:r>
      <w:r w:rsidR="00B3064E" w:rsidRPr="00400882">
        <w:rPr>
          <w:rFonts w:asciiTheme="minorHAnsi" w:hAnsiTheme="minorHAnsi" w:cstheme="minorHAnsi"/>
          <w:sz w:val="22"/>
          <w:szCs w:val="22"/>
        </w:rPr>
        <w:t xml:space="preserve"> sono </w:t>
      </w:r>
      <w:r w:rsidR="00D82F75" w:rsidRPr="00400882">
        <w:rPr>
          <w:rFonts w:asciiTheme="minorHAnsi" w:hAnsiTheme="minorHAnsi" w:cstheme="minorHAnsi"/>
          <w:sz w:val="22"/>
          <w:szCs w:val="22"/>
        </w:rPr>
        <w:t xml:space="preserve">stati </w:t>
      </w:r>
      <w:r w:rsidR="00B3064E" w:rsidRPr="00400882">
        <w:rPr>
          <w:rFonts w:asciiTheme="minorHAnsi" w:hAnsiTheme="minorHAnsi" w:cstheme="minorHAnsi"/>
          <w:sz w:val="22"/>
          <w:szCs w:val="22"/>
        </w:rPr>
        <w:t>circa il 10 per cento di tutte le segnalazioni sulle compagnie aeree presentate all’associazione</w:t>
      </w:r>
      <w:r w:rsidR="00D82F75" w:rsidRPr="00400882">
        <w:rPr>
          <w:rFonts w:asciiTheme="minorHAnsi" w:hAnsiTheme="minorHAnsi" w:cstheme="minorHAnsi"/>
          <w:sz w:val="22"/>
          <w:szCs w:val="22"/>
        </w:rPr>
        <w:t>.</w:t>
      </w:r>
      <w:r w:rsidR="00B3064E" w:rsidRPr="00400882">
        <w:rPr>
          <w:rFonts w:asciiTheme="minorHAnsi" w:hAnsiTheme="minorHAnsi" w:cstheme="minorHAnsi"/>
          <w:sz w:val="22"/>
          <w:szCs w:val="22"/>
        </w:rPr>
        <w:t> </w:t>
      </w:r>
      <w:r w:rsidR="008264EB" w:rsidRPr="00400882">
        <w:rPr>
          <w:rFonts w:asciiTheme="minorHAnsi" w:hAnsiTheme="minorHAnsi" w:cstheme="minorHAnsi"/>
          <w:sz w:val="22"/>
          <w:szCs w:val="22"/>
        </w:rPr>
        <w:t xml:space="preserve">Ricordiamo infine che per quanto riguarda </w:t>
      </w:r>
      <w:r w:rsidR="004F4BD7" w:rsidRPr="00400882">
        <w:rPr>
          <w:rFonts w:asciiTheme="minorHAnsi" w:hAnsiTheme="minorHAnsi" w:cstheme="minorHAnsi"/>
          <w:sz w:val="22"/>
          <w:szCs w:val="22"/>
        </w:rPr>
        <w:lastRenderedPageBreak/>
        <w:t>indennizzi</w:t>
      </w:r>
      <w:r w:rsidR="008264EB" w:rsidRPr="00400882">
        <w:rPr>
          <w:rFonts w:asciiTheme="minorHAnsi" w:hAnsiTheme="minorHAnsi" w:cstheme="minorHAnsi"/>
          <w:sz w:val="22"/>
          <w:szCs w:val="22"/>
        </w:rPr>
        <w:t xml:space="preserve"> e sanzioni</w:t>
      </w:r>
      <w:r w:rsidR="00400882" w:rsidRPr="00400882">
        <w:rPr>
          <w:rFonts w:asciiTheme="minorHAnsi" w:hAnsiTheme="minorHAnsi" w:cstheme="minorHAnsi"/>
          <w:sz w:val="22"/>
          <w:szCs w:val="22"/>
        </w:rPr>
        <w:t xml:space="preserve"> tutto è riportato nel </w:t>
      </w:r>
      <w:r w:rsidR="000D32AC" w:rsidRPr="00400882">
        <w:rPr>
          <w:rFonts w:asciiTheme="minorHAnsi" w:hAnsiTheme="minorHAnsi" w:cstheme="minorHAnsi"/>
          <w:sz w:val="22"/>
          <w:szCs w:val="22"/>
        </w:rPr>
        <w:t>regolamento</w:t>
      </w:r>
      <w:r w:rsidR="00C633DE">
        <w:rPr>
          <w:rFonts w:asciiTheme="minorHAnsi" w:hAnsiTheme="minorHAnsi" w:cstheme="minorHAnsi"/>
          <w:sz w:val="22"/>
          <w:szCs w:val="22"/>
        </w:rPr>
        <w:t xml:space="preserve"> UE</w:t>
      </w:r>
      <w:r w:rsidR="000D32AC" w:rsidRPr="00400882">
        <w:rPr>
          <w:rFonts w:asciiTheme="minorHAnsi" w:hAnsiTheme="minorHAnsi" w:cstheme="minorHAnsi"/>
          <w:sz w:val="22"/>
          <w:szCs w:val="22"/>
        </w:rPr>
        <w:t xml:space="preserve"> 261 del 2004</w:t>
      </w:r>
      <w:r w:rsidR="00A37B61">
        <w:rPr>
          <w:rFonts w:asciiTheme="minorHAnsi" w:hAnsiTheme="minorHAnsi" w:cstheme="minorHAnsi"/>
          <w:sz w:val="22"/>
          <w:szCs w:val="22"/>
        </w:rPr>
        <w:t xml:space="preserve"> e nella Carta dei Diritti del Passeggero pubblicata dall’ENAC</w:t>
      </w:r>
      <w:r w:rsidR="00E51394">
        <w:rPr>
          <w:rFonts w:asciiTheme="minorHAnsi" w:hAnsiTheme="minorHAnsi" w:cstheme="minorHAnsi"/>
          <w:sz w:val="22"/>
          <w:szCs w:val="22"/>
        </w:rPr>
        <w:t>, Ente Nazionale Aviazione Civile.</w:t>
      </w:r>
    </w:p>
    <w:p w14:paraId="6E869E52" w14:textId="77777777" w:rsidR="00386150" w:rsidRDefault="00386150" w:rsidP="00400882">
      <w:pPr>
        <w:pStyle w:val="NormaleWeb"/>
        <w:shd w:val="clear" w:color="auto" w:fill="FFFFFF"/>
        <w:spacing w:before="0" w:beforeAutospacing="0" w:after="0" w:afterAutospacing="0" w:line="276" w:lineRule="auto"/>
        <w:textAlignment w:val="baseline"/>
        <w:rPr>
          <w:rFonts w:asciiTheme="minorHAnsi" w:hAnsiTheme="minorHAnsi" w:cstheme="minorHAnsi"/>
          <w:sz w:val="22"/>
          <w:szCs w:val="22"/>
        </w:rPr>
      </w:pPr>
    </w:p>
    <w:p w14:paraId="400C3AF8" w14:textId="2D029AAC" w:rsidR="00386150" w:rsidRDefault="00386150" w:rsidP="00400882">
      <w:pPr>
        <w:pStyle w:val="NormaleWeb"/>
        <w:shd w:val="clear" w:color="auto" w:fill="FFFFFF"/>
        <w:spacing w:before="0" w:beforeAutospacing="0" w:after="0" w:afterAutospacing="0" w:line="276" w:lineRule="auto"/>
        <w:textAlignment w:val="baseline"/>
        <w:rPr>
          <w:rFonts w:asciiTheme="minorHAnsi" w:hAnsiTheme="minorHAnsi" w:cstheme="minorHAnsi"/>
          <w:i/>
          <w:iCs/>
          <w:sz w:val="16"/>
          <w:szCs w:val="16"/>
        </w:rPr>
      </w:pPr>
      <w:r w:rsidRPr="00386150">
        <w:rPr>
          <w:rFonts w:asciiTheme="minorHAnsi" w:hAnsiTheme="minorHAnsi" w:cstheme="minorHAnsi"/>
          <w:i/>
          <w:iCs/>
          <w:sz w:val="16"/>
          <w:szCs w:val="16"/>
        </w:rPr>
        <w:t>15/08/2</w:t>
      </w:r>
      <w:r>
        <w:rPr>
          <w:rFonts w:asciiTheme="minorHAnsi" w:hAnsiTheme="minorHAnsi" w:cstheme="minorHAnsi"/>
          <w:i/>
          <w:iCs/>
          <w:sz w:val="16"/>
          <w:szCs w:val="16"/>
        </w:rPr>
        <w:t>023</w:t>
      </w:r>
    </w:p>
    <w:p w14:paraId="5B1A3D48" w14:textId="77777777" w:rsidR="00386150" w:rsidRDefault="00386150" w:rsidP="00400882">
      <w:pPr>
        <w:pStyle w:val="NormaleWeb"/>
        <w:shd w:val="clear" w:color="auto" w:fill="FFFFFF"/>
        <w:spacing w:before="0" w:beforeAutospacing="0" w:after="0" w:afterAutospacing="0" w:line="276" w:lineRule="auto"/>
        <w:textAlignment w:val="baseline"/>
        <w:rPr>
          <w:rFonts w:asciiTheme="minorHAnsi" w:hAnsiTheme="minorHAnsi" w:cstheme="minorHAnsi"/>
          <w:i/>
          <w:iCs/>
          <w:sz w:val="16"/>
          <w:szCs w:val="16"/>
        </w:rPr>
      </w:pPr>
    </w:p>
    <w:p w14:paraId="616FA3D9" w14:textId="77777777" w:rsidR="00386150" w:rsidRDefault="00386150" w:rsidP="00400882">
      <w:pPr>
        <w:pStyle w:val="NormaleWeb"/>
        <w:shd w:val="clear" w:color="auto" w:fill="FFFFFF"/>
        <w:spacing w:before="0" w:beforeAutospacing="0" w:after="0" w:afterAutospacing="0" w:line="276" w:lineRule="auto"/>
        <w:textAlignment w:val="baseline"/>
        <w:rPr>
          <w:rFonts w:asciiTheme="minorHAnsi" w:hAnsiTheme="minorHAnsi" w:cstheme="minorHAnsi"/>
          <w:i/>
          <w:iCs/>
          <w:sz w:val="16"/>
          <w:szCs w:val="16"/>
        </w:rPr>
      </w:pPr>
    </w:p>
    <w:p w14:paraId="3FB9177A" w14:textId="77777777" w:rsidR="00386150" w:rsidRDefault="00386150" w:rsidP="00400882">
      <w:pPr>
        <w:pStyle w:val="NormaleWeb"/>
        <w:shd w:val="clear" w:color="auto" w:fill="FFFFFF"/>
        <w:spacing w:before="0" w:beforeAutospacing="0" w:after="0" w:afterAutospacing="0" w:line="276" w:lineRule="auto"/>
        <w:textAlignment w:val="baseline"/>
        <w:rPr>
          <w:rFonts w:asciiTheme="minorHAnsi" w:hAnsiTheme="minorHAnsi" w:cstheme="minorHAnsi"/>
          <w:i/>
          <w:iCs/>
          <w:sz w:val="16"/>
          <w:szCs w:val="16"/>
        </w:rPr>
      </w:pPr>
    </w:p>
    <w:p w14:paraId="69639A98" w14:textId="2B493246" w:rsidR="00386150"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hyperlink r:id="rId5" w:history="1">
        <w:r w:rsidRPr="00E563F5">
          <w:rPr>
            <w:rStyle w:val="Collegamentoipertestuale"/>
            <w:rFonts w:asciiTheme="minorHAnsi" w:hAnsiTheme="minorHAnsi" w:cstheme="minorHAnsi"/>
            <w:b/>
            <w:bCs/>
            <w:i/>
            <w:iCs/>
            <w:sz w:val="16"/>
            <w:szCs w:val="16"/>
          </w:rPr>
          <w:t>www.Aviation-Industry-News.com</w:t>
        </w:r>
      </w:hyperlink>
    </w:p>
    <w:p w14:paraId="5D1D440E" w14:textId="77777777" w:rsidR="00F43BE6"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p>
    <w:p w14:paraId="1C0334E6" w14:textId="77777777" w:rsidR="00F43BE6"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p>
    <w:p w14:paraId="7CCE2EC8" w14:textId="77777777" w:rsidR="00F43BE6"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p>
    <w:p w14:paraId="2DFF1CC4" w14:textId="77777777" w:rsidR="00F43BE6"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p>
    <w:p w14:paraId="03AF4880" w14:textId="77777777" w:rsidR="00F43BE6" w:rsidRDefault="00F43BE6" w:rsidP="00F43BE6">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767CFAFD" w14:textId="77777777" w:rsidR="00F43BE6" w:rsidRDefault="00F43BE6" w:rsidP="00F43BE6">
      <w:pPr>
        <w:pStyle w:val="Paragrafoelenco"/>
        <w:jc w:val="center"/>
        <w:rPr>
          <w:sz w:val="20"/>
          <w:szCs w:val="20"/>
        </w:rPr>
      </w:pPr>
      <w:r>
        <w:rPr>
          <w:b/>
          <w:noProof/>
          <w:color w:val="FFC000" w:themeColor="accent4"/>
          <w:sz w:val="52"/>
          <w:szCs w:val="52"/>
        </w:rPr>
        <w:drawing>
          <wp:inline distT="0" distB="0" distL="0" distR="0" wp14:anchorId="2211B182" wp14:editId="1BD3921C">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33B5A75C" w14:textId="77777777" w:rsidR="00F43BE6" w:rsidRDefault="00F43BE6" w:rsidP="00F43BE6">
      <w:pPr>
        <w:pStyle w:val="Paragrafoelenco"/>
        <w:jc w:val="center"/>
        <w:rPr>
          <w:sz w:val="20"/>
          <w:szCs w:val="20"/>
        </w:rPr>
      </w:pPr>
    </w:p>
    <w:p w14:paraId="5AE23A2E" w14:textId="77777777" w:rsidR="00F43BE6" w:rsidRDefault="00F43BE6" w:rsidP="00F43BE6">
      <w:pPr>
        <w:pStyle w:val="Paragrafoelenco"/>
        <w:jc w:val="center"/>
        <w:rPr>
          <w:b/>
          <w:bCs/>
          <w:i/>
          <w:iCs/>
          <w:sz w:val="20"/>
          <w:szCs w:val="20"/>
        </w:rPr>
      </w:pPr>
      <w:hyperlink r:id="rId7" w:history="1">
        <w:r w:rsidRPr="000564B5">
          <w:rPr>
            <w:rStyle w:val="Collegamentoipertestuale"/>
            <w:b/>
            <w:bCs/>
            <w:sz w:val="20"/>
            <w:szCs w:val="20"/>
          </w:rPr>
          <w:t>info@ibneditore.it</w:t>
        </w:r>
      </w:hyperlink>
    </w:p>
    <w:p w14:paraId="33DED4AC" w14:textId="77777777" w:rsidR="00F43BE6" w:rsidRDefault="00F43BE6" w:rsidP="00F43BE6">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06919BC9" w14:textId="77777777" w:rsidR="00F43BE6" w:rsidRPr="003A2580" w:rsidRDefault="00F43BE6" w:rsidP="00F43BE6">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1B122492" w14:textId="77777777" w:rsidR="00F43BE6" w:rsidRPr="00E24AD9" w:rsidRDefault="00F43BE6" w:rsidP="00F43BE6">
      <w:pPr>
        <w:pStyle w:val="Paragrafoelenco"/>
        <w:jc w:val="center"/>
        <w:rPr>
          <w:b/>
          <w:bCs/>
          <w:i/>
          <w:iCs/>
          <w:sz w:val="20"/>
          <w:szCs w:val="20"/>
        </w:rPr>
      </w:pPr>
    </w:p>
    <w:p w14:paraId="16BA49D6" w14:textId="77777777" w:rsidR="00F43BE6" w:rsidRPr="00386150" w:rsidRDefault="00F43BE6" w:rsidP="00386150">
      <w:pPr>
        <w:pStyle w:val="NormaleWeb"/>
        <w:shd w:val="clear" w:color="auto" w:fill="FFFFFF"/>
        <w:spacing w:before="0" w:beforeAutospacing="0" w:after="0" w:afterAutospacing="0" w:line="276" w:lineRule="auto"/>
        <w:ind w:left="2832" w:firstLine="708"/>
        <w:textAlignment w:val="baseline"/>
        <w:rPr>
          <w:rFonts w:asciiTheme="minorHAnsi" w:hAnsiTheme="minorHAnsi" w:cstheme="minorHAnsi"/>
          <w:b/>
          <w:bCs/>
          <w:i/>
          <w:iCs/>
          <w:color w:val="4472C4" w:themeColor="accent1"/>
          <w:sz w:val="16"/>
          <w:szCs w:val="16"/>
        </w:rPr>
      </w:pPr>
    </w:p>
    <w:p w14:paraId="590F9E15" w14:textId="77777777" w:rsidR="005A2613" w:rsidRDefault="005A2613"/>
    <w:p w14:paraId="26CE3CF9" w14:textId="32082284" w:rsidR="005A2613" w:rsidRDefault="005A2613"/>
    <w:sectPr w:rsidR="005A26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3B"/>
    <w:rsid w:val="00003650"/>
    <w:rsid w:val="00034903"/>
    <w:rsid w:val="00037AF5"/>
    <w:rsid w:val="0007023A"/>
    <w:rsid w:val="0007714A"/>
    <w:rsid w:val="000A59E5"/>
    <w:rsid w:val="000B17D7"/>
    <w:rsid w:val="000B1F20"/>
    <w:rsid w:val="000C2E05"/>
    <w:rsid w:val="000D32AC"/>
    <w:rsid w:val="000E1611"/>
    <w:rsid w:val="000E6CDC"/>
    <w:rsid w:val="00107191"/>
    <w:rsid w:val="00117913"/>
    <w:rsid w:val="00173B98"/>
    <w:rsid w:val="001A11AB"/>
    <w:rsid w:val="001A4EBC"/>
    <w:rsid w:val="001C435E"/>
    <w:rsid w:val="001F5CE0"/>
    <w:rsid w:val="00203769"/>
    <w:rsid w:val="00215A0D"/>
    <w:rsid w:val="00285D9C"/>
    <w:rsid w:val="002864F2"/>
    <w:rsid w:val="00297A2E"/>
    <w:rsid w:val="002E0835"/>
    <w:rsid w:val="00331FE3"/>
    <w:rsid w:val="00386150"/>
    <w:rsid w:val="003A1EE9"/>
    <w:rsid w:val="003E713B"/>
    <w:rsid w:val="00400882"/>
    <w:rsid w:val="00403307"/>
    <w:rsid w:val="0040614A"/>
    <w:rsid w:val="00422B74"/>
    <w:rsid w:val="00432AE8"/>
    <w:rsid w:val="0044791B"/>
    <w:rsid w:val="00456597"/>
    <w:rsid w:val="00471922"/>
    <w:rsid w:val="004A1BB1"/>
    <w:rsid w:val="004B38AD"/>
    <w:rsid w:val="004C741C"/>
    <w:rsid w:val="004D2A23"/>
    <w:rsid w:val="004F4BD7"/>
    <w:rsid w:val="004F56ED"/>
    <w:rsid w:val="00532417"/>
    <w:rsid w:val="00535940"/>
    <w:rsid w:val="005544B9"/>
    <w:rsid w:val="00560202"/>
    <w:rsid w:val="005854DF"/>
    <w:rsid w:val="005A0391"/>
    <w:rsid w:val="005A2613"/>
    <w:rsid w:val="005F677A"/>
    <w:rsid w:val="00604370"/>
    <w:rsid w:val="00612584"/>
    <w:rsid w:val="0061753C"/>
    <w:rsid w:val="00637200"/>
    <w:rsid w:val="00642AC7"/>
    <w:rsid w:val="006637CD"/>
    <w:rsid w:val="0068109F"/>
    <w:rsid w:val="00694C13"/>
    <w:rsid w:val="006D4716"/>
    <w:rsid w:val="006E3FBF"/>
    <w:rsid w:val="006E5D94"/>
    <w:rsid w:val="00702AD4"/>
    <w:rsid w:val="00717693"/>
    <w:rsid w:val="007253EA"/>
    <w:rsid w:val="007352E0"/>
    <w:rsid w:val="00736CD8"/>
    <w:rsid w:val="007C01C9"/>
    <w:rsid w:val="007E6AB7"/>
    <w:rsid w:val="007E6C95"/>
    <w:rsid w:val="008264EB"/>
    <w:rsid w:val="00840B61"/>
    <w:rsid w:val="00872618"/>
    <w:rsid w:val="00896D93"/>
    <w:rsid w:val="008C09FB"/>
    <w:rsid w:val="008D354E"/>
    <w:rsid w:val="008D5B8E"/>
    <w:rsid w:val="008F6699"/>
    <w:rsid w:val="00941A88"/>
    <w:rsid w:val="00985B85"/>
    <w:rsid w:val="009A56F7"/>
    <w:rsid w:val="009D696F"/>
    <w:rsid w:val="00A0070A"/>
    <w:rsid w:val="00A1193A"/>
    <w:rsid w:val="00A368C0"/>
    <w:rsid w:val="00A37B61"/>
    <w:rsid w:val="00A55E5B"/>
    <w:rsid w:val="00A6334F"/>
    <w:rsid w:val="00A67BD6"/>
    <w:rsid w:val="00AA00F5"/>
    <w:rsid w:val="00AA2B5C"/>
    <w:rsid w:val="00AB7B18"/>
    <w:rsid w:val="00AB7E1A"/>
    <w:rsid w:val="00AE3AB9"/>
    <w:rsid w:val="00AE67B9"/>
    <w:rsid w:val="00B02E74"/>
    <w:rsid w:val="00B3064E"/>
    <w:rsid w:val="00B55899"/>
    <w:rsid w:val="00B5694A"/>
    <w:rsid w:val="00B74D68"/>
    <w:rsid w:val="00B80AE9"/>
    <w:rsid w:val="00B811FC"/>
    <w:rsid w:val="00B83594"/>
    <w:rsid w:val="00BA10BE"/>
    <w:rsid w:val="00BA5642"/>
    <w:rsid w:val="00BB5C5C"/>
    <w:rsid w:val="00BD0A67"/>
    <w:rsid w:val="00BD1D29"/>
    <w:rsid w:val="00BD294C"/>
    <w:rsid w:val="00BD487C"/>
    <w:rsid w:val="00BF1D7F"/>
    <w:rsid w:val="00C051AA"/>
    <w:rsid w:val="00C06231"/>
    <w:rsid w:val="00C31826"/>
    <w:rsid w:val="00C330C1"/>
    <w:rsid w:val="00C3575F"/>
    <w:rsid w:val="00C633DE"/>
    <w:rsid w:val="00C77537"/>
    <w:rsid w:val="00CA3198"/>
    <w:rsid w:val="00CC0589"/>
    <w:rsid w:val="00CC700C"/>
    <w:rsid w:val="00CF1566"/>
    <w:rsid w:val="00D1411E"/>
    <w:rsid w:val="00D23322"/>
    <w:rsid w:val="00D339DC"/>
    <w:rsid w:val="00D67533"/>
    <w:rsid w:val="00D82F75"/>
    <w:rsid w:val="00D943ED"/>
    <w:rsid w:val="00DB6567"/>
    <w:rsid w:val="00DE1EB9"/>
    <w:rsid w:val="00DE6725"/>
    <w:rsid w:val="00DF7D84"/>
    <w:rsid w:val="00E11E1C"/>
    <w:rsid w:val="00E14DAB"/>
    <w:rsid w:val="00E27A85"/>
    <w:rsid w:val="00E30D39"/>
    <w:rsid w:val="00E4262F"/>
    <w:rsid w:val="00E46B23"/>
    <w:rsid w:val="00E51394"/>
    <w:rsid w:val="00E75270"/>
    <w:rsid w:val="00E8483B"/>
    <w:rsid w:val="00E92F0A"/>
    <w:rsid w:val="00E9468C"/>
    <w:rsid w:val="00E973E8"/>
    <w:rsid w:val="00EC5F39"/>
    <w:rsid w:val="00F231C0"/>
    <w:rsid w:val="00F24D5B"/>
    <w:rsid w:val="00F26762"/>
    <w:rsid w:val="00F43BE6"/>
    <w:rsid w:val="00F63DE3"/>
    <w:rsid w:val="00FA7953"/>
    <w:rsid w:val="00FB45DC"/>
    <w:rsid w:val="00FC7E81"/>
    <w:rsid w:val="00FD04F7"/>
    <w:rsid w:val="00FF0B8E"/>
    <w:rsid w:val="00FF1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CFB97"/>
  <w15:chartTrackingRefBased/>
  <w15:docId w15:val="{CFEFFAA4-BF08-4802-81FE-C56FC77C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3064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B3064E"/>
    <w:rPr>
      <w:i/>
      <w:iCs/>
    </w:rPr>
  </w:style>
  <w:style w:type="character" w:styleId="Collegamentoipertestuale">
    <w:name w:val="Hyperlink"/>
    <w:basedOn w:val="Carpredefinitoparagrafo"/>
    <w:uiPriority w:val="99"/>
    <w:unhideWhenUsed/>
    <w:rsid w:val="00F43BE6"/>
    <w:rPr>
      <w:color w:val="0563C1" w:themeColor="hyperlink"/>
      <w:u w:val="single"/>
    </w:rPr>
  </w:style>
  <w:style w:type="character" w:styleId="Menzionenonrisolta">
    <w:name w:val="Unresolved Mention"/>
    <w:basedOn w:val="Carpredefinitoparagrafo"/>
    <w:uiPriority w:val="99"/>
    <w:semiHidden/>
    <w:unhideWhenUsed/>
    <w:rsid w:val="00F43BE6"/>
    <w:rPr>
      <w:color w:val="605E5C"/>
      <w:shd w:val="clear" w:color="auto" w:fill="E1DFDD"/>
    </w:rPr>
  </w:style>
  <w:style w:type="paragraph" w:styleId="Paragrafoelenco">
    <w:name w:val="List Paragraph"/>
    <w:basedOn w:val="Normale"/>
    <w:uiPriority w:val="34"/>
    <w:qFormat/>
    <w:rsid w:val="00F43BE6"/>
    <w:pPr>
      <w:ind w:left="720"/>
      <w:contextualSpacing/>
    </w:pPr>
  </w:style>
  <w:style w:type="paragraph" w:styleId="Nessunaspaziatura">
    <w:name w:val="No Spacing"/>
    <w:uiPriority w:val="1"/>
    <w:qFormat/>
    <w:rsid w:val="00F43BE6"/>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46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ibneditor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Aviation-Industry-News.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1236</Words>
  <Characters>7048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149</cp:revision>
  <dcterms:created xsi:type="dcterms:W3CDTF">2023-08-10T15:13:00Z</dcterms:created>
  <dcterms:modified xsi:type="dcterms:W3CDTF">2023-08-15T07:20:00Z</dcterms:modified>
</cp:coreProperties>
</file>