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12363BC7" w14:textId="77777777" w:rsidR="003E1F55" w:rsidRDefault="003E1F55" w:rsidP="0086514D">
      <w:pPr>
        <w:spacing w:line="276" w:lineRule="auto"/>
        <w:rPr>
          <w:rFonts w:cstheme="minorHAnsi"/>
          <w:i/>
          <w:iCs/>
          <w:sz w:val="18"/>
          <w:szCs w:val="18"/>
        </w:rPr>
      </w:pPr>
    </w:p>
    <w:p w14:paraId="705F1421" w14:textId="60B5F5B5" w:rsidR="00B83BE5" w:rsidRPr="00200AB0" w:rsidRDefault="00B83BE5" w:rsidP="00B83BE5">
      <w:pPr>
        <w:ind w:left="1416" w:firstLine="708"/>
        <w:rPr>
          <w:b/>
          <w:bCs/>
          <w:color w:val="0070C0"/>
          <w:sz w:val="28"/>
          <w:szCs w:val="28"/>
        </w:rPr>
      </w:pPr>
      <w:r w:rsidRPr="00200AB0">
        <w:rPr>
          <w:b/>
          <w:bCs/>
          <w:color w:val="0070C0"/>
          <w:sz w:val="28"/>
          <w:szCs w:val="28"/>
        </w:rPr>
        <w:t>TOH…</w:t>
      </w:r>
      <w:r w:rsidR="00AD55C8">
        <w:rPr>
          <w:b/>
          <w:bCs/>
          <w:color w:val="0070C0"/>
          <w:sz w:val="28"/>
          <w:szCs w:val="28"/>
        </w:rPr>
        <w:t xml:space="preserve"> </w:t>
      </w:r>
      <w:r w:rsidRPr="00200AB0">
        <w:rPr>
          <w:b/>
          <w:bCs/>
          <w:color w:val="0070C0"/>
          <w:sz w:val="28"/>
          <w:szCs w:val="28"/>
        </w:rPr>
        <w:t>I RISULTATI DI ITA AIRWAYS NEL 2023</w:t>
      </w:r>
    </w:p>
    <w:p w14:paraId="0A941BBF" w14:textId="77777777" w:rsidR="00B83BE5" w:rsidRDefault="00B83BE5" w:rsidP="00B83BE5">
      <w:pPr>
        <w:rPr>
          <w:rFonts w:ascii="Fira Sans" w:hAnsi="Fira Sans"/>
        </w:rPr>
      </w:pPr>
    </w:p>
    <w:p w14:paraId="6EF91546" w14:textId="2230490C" w:rsidR="00B83BE5" w:rsidRPr="00200AB0" w:rsidRDefault="00B83BE5" w:rsidP="00B83BE5">
      <w:pPr>
        <w:rPr>
          <w:rFonts w:ascii="Fira Sans" w:hAnsi="Fira Sans"/>
        </w:rPr>
      </w:pPr>
      <w:r w:rsidRPr="00200AB0">
        <w:rPr>
          <w:rFonts w:ascii="Fira Sans" w:hAnsi="Fira Sans"/>
        </w:rPr>
        <w:t>Ormai è diventata un’abitudine. Quando vengono resi noti (col contagocce) i risultati del nostro maggiore vettore aereo, questi vengono commentati positivamente non perché si è raggiunto l’utile ma perché è diminuita la perdita. E anche per l’esercizio 2023 questa italica abitudine è stata osservata</w:t>
      </w:r>
      <w:r>
        <w:rPr>
          <w:rFonts w:ascii="Fira Sans" w:hAnsi="Fira Sans"/>
        </w:rPr>
        <w:t>, basta leggere i commenti dei media</w:t>
      </w:r>
      <w:r w:rsidRPr="00200AB0">
        <w:rPr>
          <w:rFonts w:ascii="Fira Sans" w:hAnsi="Fira Sans"/>
        </w:rPr>
        <w:t xml:space="preserve">.  Ma perché diciamo col contagocce? Per il semplice motivo che tutte le altre compagnie europee hanno da settimane resi pubblici i loro </w:t>
      </w:r>
      <w:r w:rsidRPr="00200AB0">
        <w:rPr>
          <w:rFonts w:ascii="Fira Sans" w:hAnsi="Fira Sans"/>
          <w:b/>
          <w:bCs/>
        </w:rPr>
        <w:t xml:space="preserve">completi </w:t>
      </w:r>
      <w:r w:rsidRPr="00200AB0">
        <w:rPr>
          <w:rFonts w:ascii="Fira Sans" w:hAnsi="Fira Sans"/>
        </w:rPr>
        <w:t xml:space="preserve">risultati sia operativi sia finanziari con la pubblicazione di voluminosi e dettagliati rapporti, da noi solo ieri </w:t>
      </w:r>
      <w:r>
        <w:rPr>
          <w:rFonts w:ascii="Fira Sans" w:hAnsi="Fira Sans"/>
        </w:rPr>
        <w:t>in</w:t>
      </w:r>
      <w:r w:rsidRPr="00200AB0">
        <w:rPr>
          <w:rFonts w:ascii="Fira Sans" w:hAnsi="Fira Sans"/>
        </w:rPr>
        <w:t xml:space="preserve"> una conferenza stampa sono stati comunicati </w:t>
      </w:r>
      <w:r w:rsidRPr="00200AB0">
        <w:rPr>
          <w:rFonts w:ascii="Fira Sans" w:hAnsi="Fira Sans"/>
          <w:b/>
          <w:bCs/>
        </w:rPr>
        <w:t>alcuni</w:t>
      </w:r>
      <w:r w:rsidRPr="00200AB0">
        <w:rPr>
          <w:rFonts w:ascii="Fira Sans" w:hAnsi="Fira Sans"/>
        </w:rPr>
        <w:t xml:space="preserve"> risultati. Per far capire cosa</w:t>
      </w:r>
      <w:r>
        <w:rPr>
          <w:rFonts w:ascii="Fira Sans" w:hAnsi="Fira Sans"/>
        </w:rPr>
        <w:t xml:space="preserve"> in concreto</w:t>
      </w:r>
      <w:r w:rsidRPr="00200AB0">
        <w:rPr>
          <w:rFonts w:ascii="Fira Sans" w:hAnsi="Fira Sans"/>
        </w:rPr>
        <w:t xml:space="preserve"> intendiamo dire mostriamo quanto già diffuso da Lufthansa, da Air France e da British Airways.</w:t>
      </w:r>
    </w:p>
    <w:p w14:paraId="64B202AF" w14:textId="77777777" w:rsidR="00B83BE5" w:rsidRDefault="00B83BE5" w:rsidP="00B83BE5"/>
    <w:p w14:paraId="1C1DCEEA" w14:textId="77777777" w:rsidR="00B83BE5" w:rsidRDefault="00B83BE5" w:rsidP="00B83BE5">
      <w:r>
        <w:rPr>
          <w:noProof/>
        </w:rPr>
        <w:drawing>
          <wp:inline distT="0" distB="0" distL="0" distR="0" wp14:anchorId="6AB5F895" wp14:editId="620E595F">
            <wp:extent cx="3427200" cy="2426400"/>
            <wp:effectExtent l="0" t="0" r="1905" b="0"/>
            <wp:docPr id="6347156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15695" name="Immagine 634715695"/>
                    <pic:cNvPicPr/>
                  </pic:nvPicPr>
                  <pic:blipFill>
                    <a:blip r:embed="rId5">
                      <a:extLst>
                        <a:ext uri="{28A0092B-C50C-407E-A947-70E740481C1C}">
                          <a14:useLocalDpi xmlns:a14="http://schemas.microsoft.com/office/drawing/2010/main" val="0"/>
                        </a:ext>
                      </a:extLst>
                    </a:blip>
                    <a:stretch>
                      <a:fillRect/>
                    </a:stretch>
                  </pic:blipFill>
                  <pic:spPr>
                    <a:xfrm>
                      <a:off x="0" y="0"/>
                      <a:ext cx="3427200" cy="2426400"/>
                    </a:xfrm>
                    <a:prstGeom prst="rect">
                      <a:avLst/>
                    </a:prstGeom>
                  </pic:spPr>
                </pic:pic>
              </a:graphicData>
            </a:graphic>
          </wp:inline>
        </w:drawing>
      </w:r>
    </w:p>
    <w:p w14:paraId="3E97AA98" w14:textId="77777777" w:rsidR="00B83BE5" w:rsidRDefault="00B83BE5" w:rsidP="00B83BE5">
      <w:pPr>
        <w:rPr>
          <w:i/>
          <w:iCs/>
          <w:sz w:val="18"/>
          <w:szCs w:val="18"/>
        </w:rPr>
      </w:pPr>
      <w:r>
        <w:t xml:space="preserve"> </w:t>
      </w:r>
      <w:r w:rsidRPr="00F431C6">
        <w:rPr>
          <w:i/>
          <w:iCs/>
          <w:sz w:val="18"/>
          <w:szCs w:val="18"/>
        </w:rPr>
        <w:t>Lufthansa</w:t>
      </w:r>
      <w:r>
        <w:rPr>
          <w:i/>
          <w:iCs/>
          <w:sz w:val="18"/>
          <w:szCs w:val="18"/>
        </w:rPr>
        <w:t xml:space="preserve"> Annual Report (329 pagine) reso disponibile il 7 marzo</w:t>
      </w:r>
    </w:p>
    <w:p w14:paraId="5B785CEA" w14:textId="77777777" w:rsidR="00B83BE5" w:rsidRDefault="00B83BE5" w:rsidP="00B83BE5">
      <w:pPr>
        <w:rPr>
          <w:i/>
          <w:iCs/>
          <w:sz w:val="18"/>
          <w:szCs w:val="18"/>
        </w:rPr>
      </w:pPr>
    </w:p>
    <w:p w14:paraId="339152BA" w14:textId="77777777" w:rsidR="00B83BE5" w:rsidRDefault="00B83BE5" w:rsidP="00B83BE5">
      <w:r w:rsidRPr="00F431C6">
        <w:rPr>
          <w:noProof/>
          <w:bdr w:val="single" w:sz="12" w:space="0" w:color="auto"/>
        </w:rPr>
        <w:drawing>
          <wp:inline distT="0" distB="0" distL="0" distR="0" wp14:anchorId="5B878B45" wp14:editId="79F6B645">
            <wp:extent cx="3560400" cy="1486800"/>
            <wp:effectExtent l="0" t="0" r="2540" b="0"/>
            <wp:docPr id="6672636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63676" name="Immagine 667263676"/>
                    <pic:cNvPicPr/>
                  </pic:nvPicPr>
                  <pic:blipFill>
                    <a:blip r:embed="rId6">
                      <a:extLst>
                        <a:ext uri="{28A0092B-C50C-407E-A947-70E740481C1C}">
                          <a14:useLocalDpi xmlns:a14="http://schemas.microsoft.com/office/drawing/2010/main" val="0"/>
                        </a:ext>
                      </a:extLst>
                    </a:blip>
                    <a:stretch>
                      <a:fillRect/>
                    </a:stretch>
                  </pic:blipFill>
                  <pic:spPr>
                    <a:xfrm>
                      <a:off x="0" y="0"/>
                      <a:ext cx="3560400" cy="1486800"/>
                    </a:xfrm>
                    <a:prstGeom prst="rect">
                      <a:avLst/>
                    </a:prstGeom>
                  </pic:spPr>
                </pic:pic>
              </a:graphicData>
            </a:graphic>
          </wp:inline>
        </w:drawing>
      </w:r>
    </w:p>
    <w:p w14:paraId="691F7B9D" w14:textId="77777777" w:rsidR="00B83BE5" w:rsidRDefault="00B83BE5" w:rsidP="00B83BE5">
      <w:pPr>
        <w:rPr>
          <w:i/>
          <w:iCs/>
          <w:sz w:val="18"/>
          <w:szCs w:val="18"/>
        </w:rPr>
      </w:pPr>
      <w:r>
        <w:rPr>
          <w:i/>
          <w:iCs/>
          <w:sz w:val="18"/>
          <w:szCs w:val="18"/>
        </w:rPr>
        <w:t>AF/KL Group risultati resi pubblici il 29 febbraio 2024</w:t>
      </w:r>
    </w:p>
    <w:p w14:paraId="77D63243" w14:textId="77777777" w:rsidR="00B83BE5" w:rsidRDefault="00B83BE5" w:rsidP="00B83BE5">
      <w:pPr>
        <w:rPr>
          <w:i/>
          <w:iCs/>
          <w:sz w:val="18"/>
          <w:szCs w:val="18"/>
        </w:rPr>
      </w:pPr>
    </w:p>
    <w:p w14:paraId="6F533AAF" w14:textId="77777777" w:rsidR="00B83BE5" w:rsidRDefault="00B83BE5" w:rsidP="00B83BE5">
      <w:pPr>
        <w:rPr>
          <w:i/>
          <w:iCs/>
          <w:sz w:val="18"/>
          <w:szCs w:val="18"/>
        </w:rPr>
      </w:pPr>
      <w:r w:rsidRPr="00F431C6">
        <w:rPr>
          <w:i/>
          <w:iCs/>
          <w:noProof/>
          <w:sz w:val="18"/>
          <w:szCs w:val="18"/>
          <w:bdr w:val="single" w:sz="12" w:space="0" w:color="auto"/>
        </w:rPr>
        <w:lastRenderedPageBreak/>
        <w:drawing>
          <wp:inline distT="0" distB="0" distL="0" distR="0" wp14:anchorId="08BB7DF7" wp14:editId="1BDC1AD0">
            <wp:extent cx="5328000" cy="961200"/>
            <wp:effectExtent l="0" t="0" r="6350" b="0"/>
            <wp:docPr id="4122195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19514" name="Immagine 412219514"/>
                    <pic:cNvPicPr/>
                  </pic:nvPicPr>
                  <pic:blipFill>
                    <a:blip r:embed="rId7">
                      <a:extLst>
                        <a:ext uri="{28A0092B-C50C-407E-A947-70E740481C1C}">
                          <a14:useLocalDpi xmlns:a14="http://schemas.microsoft.com/office/drawing/2010/main" val="0"/>
                        </a:ext>
                      </a:extLst>
                    </a:blip>
                    <a:stretch>
                      <a:fillRect/>
                    </a:stretch>
                  </pic:blipFill>
                  <pic:spPr>
                    <a:xfrm>
                      <a:off x="0" y="0"/>
                      <a:ext cx="5328000" cy="961200"/>
                    </a:xfrm>
                    <a:prstGeom prst="rect">
                      <a:avLst/>
                    </a:prstGeom>
                  </pic:spPr>
                </pic:pic>
              </a:graphicData>
            </a:graphic>
          </wp:inline>
        </w:drawing>
      </w:r>
    </w:p>
    <w:p w14:paraId="66FF3FA3" w14:textId="77777777" w:rsidR="00B83BE5" w:rsidRDefault="00B83BE5" w:rsidP="00B83BE5">
      <w:pPr>
        <w:rPr>
          <w:i/>
          <w:iCs/>
          <w:sz w:val="18"/>
          <w:szCs w:val="18"/>
        </w:rPr>
      </w:pPr>
      <w:r>
        <w:rPr>
          <w:i/>
          <w:iCs/>
          <w:sz w:val="18"/>
          <w:szCs w:val="18"/>
        </w:rPr>
        <w:t>Gruppo IAG (BA/IB/EI) Risultati resi noti il 25 febbraio 2024</w:t>
      </w:r>
    </w:p>
    <w:p w14:paraId="693937FD" w14:textId="77777777" w:rsidR="00B83BE5" w:rsidRDefault="00B83BE5" w:rsidP="00B83BE5">
      <w:pPr>
        <w:rPr>
          <w:i/>
          <w:iCs/>
          <w:sz w:val="18"/>
          <w:szCs w:val="18"/>
        </w:rPr>
      </w:pPr>
    </w:p>
    <w:p w14:paraId="5325D4B4" w14:textId="77777777" w:rsidR="00B83BE5" w:rsidRPr="00200AB0" w:rsidRDefault="00B83BE5" w:rsidP="00B83BE5">
      <w:pPr>
        <w:rPr>
          <w:rFonts w:ascii="Fira Sans" w:hAnsi="Fira Sans"/>
        </w:rPr>
      </w:pPr>
      <w:r w:rsidRPr="00200AB0">
        <w:rPr>
          <w:rFonts w:ascii="Fira Sans" w:hAnsi="Fira Sans"/>
        </w:rPr>
        <w:t>Notare che si tratta di “Gruppi” ovvero di società cui fanno parte più compagnie e pertanto la chiusura dei loro bilanci dovrebbe risultare notevolmente complessa. E invece è da settimane che gli addetti ai lavori sanno come hanno operato e quali risultati hanno ottenuto queste compagnie aeree le quali, sarà bene precisarlo subito, hanno chiuso il 2023 con risultati positivi di tutto rilievo, nessuna compagnia è in perdita.</w:t>
      </w:r>
    </w:p>
    <w:p w14:paraId="6D5DD787" w14:textId="77777777" w:rsidR="00B83BE5" w:rsidRPr="00200AB0" w:rsidRDefault="00B83BE5" w:rsidP="00B83BE5">
      <w:pPr>
        <w:rPr>
          <w:rFonts w:ascii="Fira Sans" w:hAnsi="Fira Sans"/>
        </w:rPr>
      </w:pPr>
      <w:r w:rsidRPr="00200AB0">
        <w:rPr>
          <w:rFonts w:ascii="Fira Sans" w:hAnsi="Fira Sans"/>
        </w:rPr>
        <w:t xml:space="preserve">Da noi attraverso una conferenza stampa tenutasi il 27 marzo, si è potuto finalmente apprendere </w:t>
      </w:r>
      <w:r>
        <w:rPr>
          <w:rFonts w:ascii="Fira Sans" w:hAnsi="Fira Sans"/>
        </w:rPr>
        <w:t>su</w:t>
      </w:r>
      <w:r w:rsidRPr="00200AB0">
        <w:rPr>
          <w:rFonts w:ascii="Fira Sans" w:hAnsi="Fira Sans"/>
        </w:rPr>
        <w:t xml:space="preserve"> come sta procedendo la navigazione di Ita Airways nel terzo anno della sua attività. Come è noto la compagnia aveva preso il via il 15 ottobre 2021.</w:t>
      </w:r>
    </w:p>
    <w:p w14:paraId="44224397" w14:textId="77777777" w:rsidR="00B83BE5" w:rsidRPr="00200AB0" w:rsidRDefault="00B83BE5" w:rsidP="00B83BE5">
      <w:pPr>
        <w:rPr>
          <w:rFonts w:ascii="Fira Sans" w:hAnsi="Fira Sans"/>
        </w:rPr>
      </w:pPr>
      <w:r w:rsidRPr="00200AB0">
        <w:rPr>
          <w:rFonts w:ascii="Fira Sans" w:hAnsi="Fira Sans"/>
        </w:rPr>
        <w:t>E così sui nostri media abbiamo appreso quanto segue:</w:t>
      </w:r>
    </w:p>
    <w:p w14:paraId="7187C0E8" w14:textId="77777777" w:rsidR="00B83BE5" w:rsidRPr="00FC3C43" w:rsidRDefault="00B83BE5" w:rsidP="00B83BE5">
      <w:pPr>
        <w:pStyle w:val="Titolo2"/>
        <w:shd w:val="clear" w:color="auto" w:fill="FFFFFF"/>
        <w:rPr>
          <w:rFonts w:asciiTheme="minorHAnsi" w:hAnsiTheme="minorHAnsi" w:cstheme="minorHAnsi"/>
          <w:b w:val="0"/>
          <w:bCs w:val="0"/>
          <w:color w:val="FF0000"/>
          <w:sz w:val="16"/>
          <w:szCs w:val="16"/>
        </w:rPr>
      </w:pPr>
      <w:r>
        <w:rPr>
          <w:rFonts w:asciiTheme="minorHAnsi" w:hAnsiTheme="minorHAnsi" w:cstheme="minorHAnsi"/>
          <w:b w:val="0"/>
          <w:bCs w:val="0"/>
          <w:i/>
          <w:iCs/>
          <w:color w:val="272727"/>
          <w:sz w:val="22"/>
          <w:szCs w:val="22"/>
          <w:shd w:val="clear" w:color="auto" w:fill="FFFFFF"/>
        </w:rPr>
        <w:t>“</w:t>
      </w:r>
      <w:r w:rsidRPr="0030635D">
        <w:rPr>
          <w:rFonts w:asciiTheme="minorHAnsi" w:hAnsiTheme="minorHAnsi" w:cstheme="minorHAnsi"/>
          <w:b w:val="0"/>
          <w:bCs w:val="0"/>
          <w:i/>
          <w:iCs/>
          <w:color w:val="272727"/>
          <w:sz w:val="22"/>
          <w:szCs w:val="22"/>
          <w:shd w:val="clear" w:color="auto" w:fill="FFFFFF"/>
        </w:rPr>
        <w:t>Il Consiglio di Amministrazione di </w:t>
      </w:r>
      <w:r w:rsidRPr="0040563F">
        <w:rPr>
          <w:rStyle w:val="Enfasigrassetto"/>
          <w:rFonts w:asciiTheme="minorHAnsi" w:hAnsiTheme="minorHAnsi" w:cstheme="minorHAnsi"/>
          <w:i/>
          <w:iCs/>
          <w:color w:val="272727"/>
          <w:sz w:val="22"/>
          <w:szCs w:val="22"/>
          <w:shd w:val="clear" w:color="auto" w:fill="FFFFFF"/>
        </w:rPr>
        <w:t>Ita Airways</w:t>
      </w:r>
      <w:r w:rsidRPr="0030635D">
        <w:rPr>
          <w:rFonts w:asciiTheme="minorHAnsi" w:hAnsiTheme="minorHAnsi" w:cstheme="minorHAnsi"/>
          <w:b w:val="0"/>
          <w:bCs w:val="0"/>
          <w:i/>
          <w:iCs/>
          <w:color w:val="272727"/>
          <w:sz w:val="22"/>
          <w:szCs w:val="22"/>
          <w:shd w:val="clear" w:color="auto" w:fill="FFFFFF"/>
        </w:rPr>
        <w:t> ha ratificato il progetto di bilancio consolidato per l'esercizio 2023, evidenziando una perdita di </w:t>
      </w:r>
      <w:r w:rsidRPr="0040563F">
        <w:rPr>
          <w:rStyle w:val="Enfasigrassetto"/>
          <w:rFonts w:asciiTheme="minorHAnsi" w:hAnsiTheme="minorHAnsi" w:cstheme="minorHAnsi"/>
          <w:i/>
          <w:iCs/>
          <w:color w:val="272727"/>
          <w:sz w:val="22"/>
          <w:szCs w:val="22"/>
          <w:shd w:val="clear" w:color="auto" w:fill="FFFFFF"/>
        </w:rPr>
        <w:t>5 milioni di euro</w:t>
      </w:r>
      <w:r w:rsidRPr="0030635D">
        <w:rPr>
          <w:rFonts w:asciiTheme="minorHAnsi" w:hAnsiTheme="minorHAnsi" w:cstheme="minorHAnsi"/>
          <w:b w:val="0"/>
          <w:bCs w:val="0"/>
          <w:i/>
          <w:iCs/>
          <w:color w:val="272727"/>
          <w:sz w:val="22"/>
          <w:szCs w:val="22"/>
          <w:shd w:val="clear" w:color="auto" w:fill="FFFFFF"/>
        </w:rPr>
        <w:t>. Tuttavia, nonostante questo risultato, la compagnia ha raggiunto il </w:t>
      </w:r>
      <w:r w:rsidRPr="0040563F">
        <w:rPr>
          <w:rStyle w:val="Enfasigrassetto"/>
          <w:rFonts w:asciiTheme="minorHAnsi" w:hAnsiTheme="minorHAnsi" w:cstheme="minorHAnsi"/>
          <w:i/>
          <w:iCs/>
          <w:color w:val="272727"/>
          <w:sz w:val="22"/>
          <w:szCs w:val="22"/>
          <w:shd w:val="clear" w:color="auto" w:fill="FFFFFF"/>
        </w:rPr>
        <w:t>breakeven</w:t>
      </w:r>
      <w:r w:rsidRPr="0040563F">
        <w:rPr>
          <w:rFonts w:asciiTheme="minorHAnsi" w:hAnsiTheme="minorHAnsi" w:cstheme="minorHAnsi"/>
          <w:i/>
          <w:iCs/>
          <w:color w:val="272727"/>
          <w:sz w:val="22"/>
          <w:szCs w:val="22"/>
          <w:shd w:val="clear" w:color="auto" w:fill="FFFFFF"/>
        </w:rPr>
        <w:t> </w:t>
      </w:r>
      <w:r w:rsidRPr="0040563F">
        <w:rPr>
          <w:rStyle w:val="Enfasigrassetto"/>
          <w:rFonts w:asciiTheme="minorHAnsi" w:hAnsiTheme="minorHAnsi" w:cstheme="minorHAnsi"/>
          <w:i/>
          <w:iCs/>
          <w:color w:val="272727"/>
          <w:sz w:val="22"/>
          <w:szCs w:val="22"/>
          <w:shd w:val="clear" w:color="auto" w:fill="FFFFFF"/>
        </w:rPr>
        <w:t>operativo</w:t>
      </w:r>
      <w:r w:rsidRPr="0030635D">
        <w:rPr>
          <w:rFonts w:asciiTheme="minorHAnsi" w:hAnsiTheme="minorHAnsi" w:cstheme="minorHAnsi"/>
          <w:b w:val="0"/>
          <w:bCs w:val="0"/>
          <w:i/>
          <w:iCs/>
          <w:color w:val="272727"/>
          <w:sz w:val="22"/>
          <w:szCs w:val="22"/>
          <w:shd w:val="clear" w:color="auto" w:fill="FFFFFF"/>
        </w:rPr>
        <w:t> un anno prima rispetto alle previsioni del piano industriale, grazie alle solide performance operative e commerciali, ottenendo un risultato economico migliore rispetto alle aspettative. Tra i dati finanziari più rilevanti, i ricavi si sono attestati a </w:t>
      </w:r>
      <w:r w:rsidRPr="0040563F">
        <w:rPr>
          <w:rStyle w:val="Enfasigrassetto"/>
          <w:rFonts w:asciiTheme="minorHAnsi" w:hAnsiTheme="minorHAnsi" w:cstheme="minorHAnsi"/>
          <w:i/>
          <w:iCs/>
          <w:color w:val="272727"/>
          <w:sz w:val="22"/>
          <w:szCs w:val="22"/>
          <w:shd w:val="clear" w:color="auto" w:fill="FFFFFF"/>
        </w:rPr>
        <w:t>2,4 miliardi di euro</w:t>
      </w:r>
      <w:r w:rsidRPr="0030635D">
        <w:rPr>
          <w:rFonts w:asciiTheme="minorHAnsi" w:hAnsiTheme="minorHAnsi" w:cstheme="minorHAnsi"/>
          <w:b w:val="0"/>
          <w:bCs w:val="0"/>
          <w:i/>
          <w:iCs/>
          <w:color w:val="272727"/>
          <w:sz w:val="22"/>
          <w:szCs w:val="22"/>
          <w:shd w:val="clear" w:color="auto" w:fill="FFFFFF"/>
        </w:rPr>
        <w:t>, con un EBITDA di </w:t>
      </w:r>
      <w:r w:rsidRPr="0040563F">
        <w:rPr>
          <w:rStyle w:val="Enfasigrassetto"/>
          <w:rFonts w:asciiTheme="minorHAnsi" w:hAnsiTheme="minorHAnsi" w:cstheme="minorHAnsi"/>
          <w:i/>
          <w:iCs/>
          <w:color w:val="272727"/>
          <w:sz w:val="22"/>
          <w:szCs w:val="22"/>
          <w:shd w:val="clear" w:color="auto" w:fill="FFFFFF"/>
        </w:rPr>
        <w:t>+70 milioni di euro</w:t>
      </w:r>
      <w:r w:rsidRPr="0030635D">
        <w:rPr>
          <w:rFonts w:asciiTheme="minorHAnsi" w:hAnsiTheme="minorHAnsi" w:cstheme="minorHAnsi"/>
          <w:b w:val="0"/>
          <w:bCs w:val="0"/>
          <w:i/>
          <w:iCs/>
          <w:color w:val="272727"/>
          <w:sz w:val="22"/>
          <w:szCs w:val="22"/>
          <w:shd w:val="clear" w:color="auto" w:fill="FFFFFF"/>
        </w:rPr>
        <w:t>, una cassa di </w:t>
      </w:r>
      <w:r w:rsidRPr="0040563F">
        <w:rPr>
          <w:rStyle w:val="Enfasigrassetto"/>
          <w:rFonts w:asciiTheme="minorHAnsi" w:hAnsiTheme="minorHAnsi" w:cstheme="minorHAnsi"/>
          <w:i/>
          <w:iCs/>
          <w:color w:val="272727"/>
          <w:sz w:val="22"/>
          <w:szCs w:val="22"/>
          <w:shd w:val="clear" w:color="auto" w:fill="FFFFFF"/>
        </w:rPr>
        <w:t>450 milioni di euro</w:t>
      </w:r>
      <w:r w:rsidRPr="0030635D">
        <w:rPr>
          <w:rFonts w:asciiTheme="minorHAnsi" w:hAnsiTheme="minorHAnsi" w:cstheme="minorHAnsi"/>
          <w:b w:val="0"/>
          <w:bCs w:val="0"/>
          <w:i/>
          <w:iCs/>
          <w:color w:val="272727"/>
          <w:sz w:val="22"/>
          <w:szCs w:val="22"/>
          <w:shd w:val="clear" w:color="auto" w:fill="FFFFFF"/>
        </w:rPr>
        <w:t> e un patrimonio netto di </w:t>
      </w:r>
      <w:r w:rsidRPr="0040563F">
        <w:rPr>
          <w:rStyle w:val="Enfasigrassetto"/>
          <w:rFonts w:asciiTheme="minorHAnsi" w:hAnsiTheme="minorHAnsi" w:cstheme="minorHAnsi"/>
          <w:i/>
          <w:iCs/>
          <w:color w:val="272727"/>
          <w:sz w:val="22"/>
          <w:szCs w:val="22"/>
          <w:shd w:val="clear" w:color="auto" w:fill="FFFFFF"/>
        </w:rPr>
        <w:t>750 milioni di euro</w:t>
      </w:r>
      <w:r w:rsidRPr="0030635D">
        <w:rPr>
          <w:rFonts w:asciiTheme="minorHAnsi" w:hAnsiTheme="minorHAnsi" w:cstheme="minorHAnsi"/>
          <w:b w:val="0"/>
          <w:bCs w:val="0"/>
          <w:i/>
          <w:iCs/>
          <w:color w:val="272727"/>
          <w:sz w:val="22"/>
          <w:szCs w:val="22"/>
          <w:shd w:val="clear" w:color="auto" w:fill="FFFFFF"/>
        </w:rPr>
        <w:t xml:space="preserve">. </w:t>
      </w:r>
      <w:r w:rsidRPr="0030635D">
        <w:rPr>
          <w:rFonts w:asciiTheme="minorHAnsi" w:hAnsiTheme="minorHAnsi" w:cstheme="minorHAnsi"/>
          <w:b w:val="0"/>
          <w:bCs w:val="0"/>
          <w:i/>
          <w:iCs/>
          <w:color w:val="272727"/>
          <w:sz w:val="22"/>
          <w:szCs w:val="22"/>
        </w:rPr>
        <w:t>Ita Airways ha gestito oltre 124 mila voli di linea durante l'anno, trasportando circa 15 milioni di passeggeri, registrando un aumento del 47% rispetto al 2022</w:t>
      </w:r>
      <w:r>
        <w:rPr>
          <w:rFonts w:asciiTheme="minorHAnsi" w:hAnsiTheme="minorHAnsi" w:cstheme="minorHAnsi"/>
          <w:b w:val="0"/>
          <w:bCs w:val="0"/>
          <w:i/>
          <w:iCs/>
          <w:color w:val="272727"/>
          <w:sz w:val="22"/>
          <w:szCs w:val="22"/>
        </w:rPr>
        <w:t xml:space="preserve">.” </w:t>
      </w:r>
      <w:r>
        <w:rPr>
          <w:rFonts w:asciiTheme="minorHAnsi" w:hAnsiTheme="minorHAnsi" w:cstheme="minorHAnsi"/>
          <w:b w:val="0"/>
          <w:bCs w:val="0"/>
          <w:color w:val="272727"/>
          <w:sz w:val="22"/>
          <w:szCs w:val="22"/>
        </w:rPr>
        <w:t xml:space="preserve">  </w:t>
      </w:r>
      <w:r w:rsidRPr="00FC3C43">
        <w:rPr>
          <w:rFonts w:asciiTheme="minorHAnsi" w:hAnsiTheme="minorHAnsi" w:cstheme="minorHAnsi"/>
          <w:b w:val="0"/>
          <w:bCs w:val="0"/>
          <w:color w:val="FF0000"/>
          <w:sz w:val="16"/>
          <w:szCs w:val="16"/>
        </w:rPr>
        <w:t>(1)</w:t>
      </w:r>
    </w:p>
    <w:p w14:paraId="0000884F" w14:textId="77777777" w:rsidR="00B83BE5" w:rsidRPr="00200AB0" w:rsidRDefault="00B83BE5" w:rsidP="00B83BE5">
      <w:pPr>
        <w:pStyle w:val="Titolo2"/>
        <w:shd w:val="clear" w:color="auto" w:fill="FFFFFF"/>
        <w:rPr>
          <w:rFonts w:ascii="Fira Sans" w:hAnsi="Fira Sans" w:cstheme="minorHAnsi"/>
          <w:b w:val="0"/>
          <w:bCs w:val="0"/>
          <w:color w:val="272727"/>
          <w:sz w:val="22"/>
          <w:szCs w:val="22"/>
        </w:rPr>
      </w:pPr>
      <w:r w:rsidRPr="00200AB0">
        <w:rPr>
          <w:rFonts w:ascii="Fira Sans" w:hAnsi="Fira Sans" w:cstheme="minorHAnsi"/>
          <w:b w:val="0"/>
          <w:bCs w:val="0"/>
          <w:color w:val="272727"/>
          <w:sz w:val="22"/>
          <w:szCs w:val="22"/>
        </w:rPr>
        <w:t>Onde permettere opportune comparazioni, di seguito mostriamo i risultati ottenuti da ITA Airways al 31/12/2021 e al 31/12/2022</w:t>
      </w:r>
    </w:p>
    <w:p w14:paraId="2F79F446" w14:textId="77777777" w:rsidR="00B83BE5" w:rsidRPr="00AC4EFF" w:rsidRDefault="00B83BE5" w:rsidP="00B83BE5">
      <w:pPr>
        <w:pStyle w:val="Titolo2"/>
        <w:shd w:val="clear" w:color="auto" w:fill="FFFFFF"/>
        <w:rPr>
          <w:rFonts w:asciiTheme="minorHAnsi" w:hAnsiTheme="minorHAnsi" w:cstheme="minorHAnsi"/>
          <w:b w:val="0"/>
          <w:bCs w:val="0"/>
          <w:i/>
          <w:iCs/>
          <w:color w:val="272727"/>
          <w:sz w:val="18"/>
          <w:szCs w:val="18"/>
        </w:rPr>
      </w:pPr>
      <w:r w:rsidRPr="004A3001">
        <w:rPr>
          <w:rFonts w:asciiTheme="minorHAnsi" w:hAnsiTheme="minorHAnsi" w:cstheme="minorHAnsi"/>
          <w:b w:val="0"/>
          <w:bCs w:val="0"/>
          <w:i/>
          <w:iCs/>
          <w:noProof/>
          <w:color w:val="272727"/>
          <w:sz w:val="18"/>
          <w:szCs w:val="18"/>
          <w:bdr w:val="single" w:sz="12" w:space="0" w:color="auto"/>
          <w14:ligatures w14:val="standardContextual"/>
        </w:rPr>
        <w:drawing>
          <wp:inline distT="0" distB="0" distL="0" distR="0" wp14:anchorId="65FD6C3C" wp14:editId="462E2F5C">
            <wp:extent cx="2775600" cy="2408400"/>
            <wp:effectExtent l="0" t="0" r="5715" b="0"/>
            <wp:docPr id="11608489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48931" name="Immagine 1160848931"/>
                    <pic:cNvPicPr/>
                  </pic:nvPicPr>
                  <pic:blipFill>
                    <a:blip r:embed="rId8">
                      <a:extLst>
                        <a:ext uri="{28A0092B-C50C-407E-A947-70E740481C1C}">
                          <a14:useLocalDpi xmlns:a14="http://schemas.microsoft.com/office/drawing/2010/main" val="0"/>
                        </a:ext>
                      </a:extLst>
                    </a:blip>
                    <a:stretch>
                      <a:fillRect/>
                    </a:stretch>
                  </pic:blipFill>
                  <pic:spPr>
                    <a:xfrm>
                      <a:off x="0" y="0"/>
                      <a:ext cx="2775600" cy="2408400"/>
                    </a:xfrm>
                    <a:prstGeom prst="rect">
                      <a:avLst/>
                    </a:prstGeom>
                  </pic:spPr>
                </pic:pic>
              </a:graphicData>
            </a:graphic>
          </wp:inline>
        </w:drawing>
      </w:r>
      <w:r>
        <w:rPr>
          <w:rFonts w:asciiTheme="minorHAnsi" w:hAnsiTheme="minorHAnsi" w:cstheme="minorHAnsi"/>
          <w:b w:val="0"/>
          <w:bCs w:val="0"/>
          <w:i/>
          <w:iCs/>
          <w:color w:val="272727"/>
          <w:sz w:val="18"/>
          <w:szCs w:val="18"/>
        </w:rPr>
        <w:t xml:space="preserve"> </w:t>
      </w:r>
      <w:r w:rsidRPr="00AC4EFF">
        <w:rPr>
          <w:rFonts w:asciiTheme="minorHAnsi" w:hAnsiTheme="minorHAnsi" w:cstheme="minorHAnsi"/>
          <w:b w:val="0"/>
          <w:bCs w:val="0"/>
          <w:i/>
          <w:iCs/>
          <w:color w:val="272727"/>
          <w:sz w:val="18"/>
          <w:szCs w:val="18"/>
        </w:rPr>
        <w:t>(pag</w:t>
      </w:r>
      <w:r>
        <w:rPr>
          <w:rFonts w:asciiTheme="minorHAnsi" w:hAnsiTheme="minorHAnsi" w:cstheme="minorHAnsi"/>
          <w:b w:val="0"/>
          <w:bCs w:val="0"/>
          <w:i/>
          <w:iCs/>
          <w:color w:val="272727"/>
          <w:sz w:val="18"/>
          <w:szCs w:val="18"/>
        </w:rPr>
        <w:t>.</w:t>
      </w:r>
      <w:r w:rsidRPr="00AC4EFF">
        <w:rPr>
          <w:rFonts w:asciiTheme="minorHAnsi" w:hAnsiTheme="minorHAnsi" w:cstheme="minorHAnsi"/>
          <w:b w:val="0"/>
          <w:bCs w:val="0"/>
          <w:i/>
          <w:iCs/>
          <w:color w:val="272727"/>
          <w:sz w:val="18"/>
          <w:szCs w:val="18"/>
        </w:rPr>
        <w:t>19 bilancio esercizio al 31/12/21)</w:t>
      </w:r>
    </w:p>
    <w:p w14:paraId="749CF666" w14:textId="77777777" w:rsidR="00B83BE5" w:rsidRPr="004A3001" w:rsidRDefault="00B83BE5" w:rsidP="00B83BE5">
      <w:pPr>
        <w:pStyle w:val="Titolo2"/>
        <w:shd w:val="clear" w:color="auto" w:fill="FFFFFF"/>
        <w:rPr>
          <w:rFonts w:asciiTheme="minorHAnsi" w:hAnsiTheme="minorHAnsi" w:cstheme="minorHAnsi"/>
          <w:b w:val="0"/>
          <w:bCs w:val="0"/>
          <w:i/>
          <w:iCs/>
          <w:color w:val="272727"/>
          <w:sz w:val="18"/>
          <w:szCs w:val="18"/>
        </w:rPr>
      </w:pPr>
      <w:r w:rsidRPr="004A3001">
        <w:rPr>
          <w:rFonts w:asciiTheme="minorHAnsi" w:hAnsiTheme="minorHAnsi" w:cstheme="minorHAnsi"/>
          <w:b w:val="0"/>
          <w:bCs w:val="0"/>
          <w:noProof/>
          <w:color w:val="272727"/>
          <w:sz w:val="22"/>
          <w:szCs w:val="22"/>
          <w:bdr w:val="single" w:sz="12" w:space="0" w:color="auto"/>
          <w14:ligatures w14:val="standardContextual"/>
        </w:rPr>
        <w:lastRenderedPageBreak/>
        <w:drawing>
          <wp:inline distT="0" distB="0" distL="0" distR="0" wp14:anchorId="74DBB609" wp14:editId="2BE35A67">
            <wp:extent cx="2743200" cy="2433600"/>
            <wp:effectExtent l="0" t="0" r="0" b="5080"/>
            <wp:docPr id="19538647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6473" name="Immagine 195386473"/>
                    <pic:cNvPicPr/>
                  </pic:nvPicPr>
                  <pic:blipFill>
                    <a:blip r:embed="rId9">
                      <a:extLst>
                        <a:ext uri="{28A0092B-C50C-407E-A947-70E740481C1C}">
                          <a14:useLocalDpi xmlns:a14="http://schemas.microsoft.com/office/drawing/2010/main" val="0"/>
                        </a:ext>
                      </a:extLst>
                    </a:blip>
                    <a:stretch>
                      <a:fillRect/>
                    </a:stretch>
                  </pic:blipFill>
                  <pic:spPr>
                    <a:xfrm>
                      <a:off x="0" y="0"/>
                      <a:ext cx="2743200" cy="2433600"/>
                    </a:xfrm>
                    <a:prstGeom prst="rect">
                      <a:avLst/>
                    </a:prstGeom>
                  </pic:spPr>
                </pic:pic>
              </a:graphicData>
            </a:graphic>
          </wp:inline>
        </w:drawing>
      </w:r>
      <w:r>
        <w:rPr>
          <w:rFonts w:asciiTheme="minorHAnsi" w:hAnsiTheme="minorHAnsi" w:cstheme="minorHAnsi"/>
          <w:b w:val="0"/>
          <w:bCs w:val="0"/>
          <w:color w:val="272727"/>
          <w:sz w:val="22"/>
          <w:szCs w:val="22"/>
        </w:rPr>
        <w:t xml:space="preserve">  </w:t>
      </w:r>
      <w:r w:rsidRPr="004A3001">
        <w:rPr>
          <w:rFonts w:asciiTheme="minorHAnsi" w:hAnsiTheme="minorHAnsi" w:cstheme="minorHAnsi"/>
          <w:b w:val="0"/>
          <w:bCs w:val="0"/>
          <w:i/>
          <w:iCs/>
          <w:color w:val="272727"/>
          <w:sz w:val="18"/>
          <w:szCs w:val="18"/>
        </w:rPr>
        <w:t>(pag.11 del bilancio di esercizio al 31/12/22)</w:t>
      </w:r>
    </w:p>
    <w:p w14:paraId="44A58DEE"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 xml:space="preserve">Per quanto riguarda il numero passeggeri </w:t>
      </w:r>
      <w:proofErr w:type="gramStart"/>
      <w:r>
        <w:rPr>
          <w:rFonts w:ascii="Fira Sans" w:hAnsi="Fira Sans"/>
          <w:color w:val="272727"/>
          <w:shd w:val="clear" w:color="auto" w:fill="FFFFFF"/>
        </w:rPr>
        <w:t>trasportati,  ITA</w:t>
      </w:r>
      <w:proofErr w:type="gramEnd"/>
      <w:r>
        <w:rPr>
          <w:rFonts w:ascii="Fira Sans" w:hAnsi="Fira Sans"/>
          <w:color w:val="272727"/>
          <w:shd w:val="clear" w:color="auto" w:fill="FFFFFF"/>
        </w:rPr>
        <w:t xml:space="preserve"> nel 2023 ha raggiunto quota 15 milioni:</w:t>
      </w:r>
    </w:p>
    <w:p w14:paraId="1E42CC70"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ab/>
      </w:r>
      <w:r>
        <w:rPr>
          <w:rFonts w:ascii="Fira Sans" w:hAnsi="Fira Sans"/>
          <w:color w:val="272727"/>
          <w:shd w:val="clear" w:color="auto" w:fill="FFFFFF"/>
        </w:rPr>
        <w:tab/>
      </w:r>
      <w:r>
        <w:rPr>
          <w:rFonts w:ascii="Fira Sans" w:hAnsi="Fira Sans"/>
          <w:color w:val="272727"/>
          <w:shd w:val="clear" w:color="auto" w:fill="FFFFFF"/>
        </w:rPr>
        <w:tab/>
        <w:t>2021</w:t>
      </w:r>
      <w:r>
        <w:rPr>
          <w:rFonts w:ascii="Fira Sans" w:hAnsi="Fira Sans"/>
          <w:color w:val="272727"/>
          <w:shd w:val="clear" w:color="auto" w:fill="FFFFFF"/>
        </w:rPr>
        <w:tab/>
      </w:r>
      <w:r>
        <w:rPr>
          <w:rFonts w:ascii="Fira Sans" w:hAnsi="Fira Sans"/>
          <w:color w:val="272727"/>
          <w:shd w:val="clear" w:color="auto" w:fill="FFFFFF"/>
        </w:rPr>
        <w:tab/>
        <w:t>2022</w:t>
      </w:r>
      <w:r>
        <w:rPr>
          <w:rFonts w:ascii="Fira Sans" w:hAnsi="Fira Sans"/>
          <w:color w:val="272727"/>
          <w:shd w:val="clear" w:color="auto" w:fill="FFFFFF"/>
        </w:rPr>
        <w:tab/>
      </w:r>
      <w:r>
        <w:rPr>
          <w:rFonts w:ascii="Fira Sans" w:hAnsi="Fira Sans"/>
          <w:color w:val="272727"/>
          <w:shd w:val="clear" w:color="auto" w:fill="FFFFFF"/>
        </w:rPr>
        <w:tab/>
        <w:t>2023</w:t>
      </w:r>
    </w:p>
    <w:p w14:paraId="03A9AA86"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Passeggeri</w:t>
      </w:r>
      <w:r>
        <w:rPr>
          <w:rFonts w:ascii="Fira Sans" w:hAnsi="Fira Sans"/>
          <w:color w:val="272727"/>
          <w:shd w:val="clear" w:color="auto" w:fill="FFFFFF"/>
        </w:rPr>
        <w:tab/>
      </w:r>
      <w:r>
        <w:rPr>
          <w:rFonts w:ascii="Fira Sans" w:hAnsi="Fira Sans"/>
          <w:color w:val="272727"/>
          <w:shd w:val="clear" w:color="auto" w:fill="FFFFFF"/>
        </w:rPr>
        <w:tab/>
        <w:t>1.3</w:t>
      </w:r>
      <w:r>
        <w:rPr>
          <w:rFonts w:ascii="Fira Sans" w:hAnsi="Fira Sans"/>
          <w:color w:val="272727"/>
          <w:shd w:val="clear" w:color="auto" w:fill="FFFFFF"/>
        </w:rPr>
        <w:tab/>
      </w:r>
      <w:r>
        <w:rPr>
          <w:rFonts w:ascii="Fira Sans" w:hAnsi="Fira Sans"/>
          <w:color w:val="272727"/>
          <w:shd w:val="clear" w:color="auto" w:fill="FFFFFF"/>
        </w:rPr>
        <w:tab/>
        <w:t>10.1</w:t>
      </w:r>
      <w:r>
        <w:rPr>
          <w:rFonts w:ascii="Fira Sans" w:hAnsi="Fira Sans"/>
          <w:color w:val="272727"/>
          <w:shd w:val="clear" w:color="auto" w:fill="FFFFFF"/>
        </w:rPr>
        <w:tab/>
      </w:r>
      <w:r>
        <w:rPr>
          <w:rFonts w:ascii="Fira Sans" w:hAnsi="Fira Sans"/>
          <w:color w:val="272727"/>
          <w:shd w:val="clear" w:color="auto" w:fill="FFFFFF"/>
        </w:rPr>
        <w:tab/>
        <w:t xml:space="preserve"> 15.0</w:t>
      </w:r>
    </w:p>
    <w:p w14:paraId="1EFF953F" w14:textId="77777777" w:rsidR="00B83BE5" w:rsidRDefault="00B83BE5" w:rsidP="00B83BE5">
      <w:pPr>
        <w:rPr>
          <w:rFonts w:ascii="Fira Sans" w:hAnsi="Fira Sans"/>
          <w:color w:val="272727"/>
          <w:shd w:val="clear" w:color="auto" w:fill="FFFFFF"/>
        </w:rPr>
      </w:pPr>
    </w:p>
    <w:p w14:paraId="4E0D5F10"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 xml:space="preserve">Poiché Enac ha comunicato il numero complessivo di passeggeri in entrata e uscita sui nostri aeroporti </w:t>
      </w:r>
      <w:r w:rsidRPr="004A3001">
        <w:rPr>
          <w:rFonts w:ascii="Fira Sans" w:hAnsi="Fira Sans"/>
          <w:color w:val="FF0000"/>
          <w:sz w:val="16"/>
          <w:szCs w:val="16"/>
          <w:shd w:val="clear" w:color="auto" w:fill="FFFFFF"/>
        </w:rPr>
        <w:t>(2)</w:t>
      </w:r>
      <w:r w:rsidRPr="004A3001">
        <w:rPr>
          <w:rFonts w:ascii="Fira Sans" w:hAnsi="Fira Sans"/>
          <w:color w:val="FF0000"/>
          <w:shd w:val="clear" w:color="auto" w:fill="FFFFFF"/>
        </w:rPr>
        <w:t xml:space="preserve"> </w:t>
      </w:r>
      <w:r>
        <w:rPr>
          <w:rFonts w:ascii="Fira Sans" w:hAnsi="Fira Sans"/>
          <w:color w:val="272727"/>
          <w:shd w:val="clear" w:color="auto" w:fill="FFFFFF"/>
        </w:rPr>
        <w:t>siamo in grado di valutare la performance di Ita Airways nel 2023 nei confronti del mercato Italia.</w:t>
      </w:r>
    </w:p>
    <w:p w14:paraId="7204C618" w14:textId="77777777" w:rsidR="00B83BE5" w:rsidRDefault="00B83BE5" w:rsidP="00B83BE5">
      <w:pPr>
        <w:jc w:val="center"/>
        <w:rPr>
          <w:rFonts w:ascii="Fira Sans" w:hAnsi="Fira Sans"/>
          <w:color w:val="272727"/>
          <w:shd w:val="clear" w:color="auto" w:fill="FFFFFF"/>
        </w:rPr>
      </w:pPr>
      <w:r w:rsidRPr="00FC3C43">
        <w:rPr>
          <w:rFonts w:ascii="Fira Sans" w:hAnsi="Fira Sans"/>
          <w:noProof/>
          <w:color w:val="272727"/>
          <w:bdr w:val="single" w:sz="12" w:space="0" w:color="auto"/>
          <w:shd w:val="clear" w:color="auto" w:fill="FFFFFF"/>
        </w:rPr>
        <w:drawing>
          <wp:inline distT="0" distB="0" distL="0" distR="0" wp14:anchorId="4C0FE0E2" wp14:editId="1833122D">
            <wp:extent cx="3920400" cy="1591200"/>
            <wp:effectExtent l="0" t="0" r="4445" b="9525"/>
            <wp:docPr id="4310410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1053" name="Immagine 431041053"/>
                    <pic:cNvPicPr/>
                  </pic:nvPicPr>
                  <pic:blipFill>
                    <a:blip r:embed="rId10">
                      <a:extLst>
                        <a:ext uri="{28A0092B-C50C-407E-A947-70E740481C1C}">
                          <a14:useLocalDpi xmlns:a14="http://schemas.microsoft.com/office/drawing/2010/main" val="0"/>
                        </a:ext>
                      </a:extLst>
                    </a:blip>
                    <a:stretch>
                      <a:fillRect/>
                    </a:stretch>
                  </pic:blipFill>
                  <pic:spPr>
                    <a:xfrm>
                      <a:off x="0" y="0"/>
                      <a:ext cx="3920400" cy="1591200"/>
                    </a:xfrm>
                    <a:prstGeom prst="rect">
                      <a:avLst/>
                    </a:prstGeom>
                  </pic:spPr>
                </pic:pic>
              </a:graphicData>
            </a:graphic>
          </wp:inline>
        </w:drawing>
      </w:r>
    </w:p>
    <w:p w14:paraId="3C308C64" w14:textId="77777777" w:rsidR="00B83BE5" w:rsidRDefault="00B83BE5" w:rsidP="00B83BE5">
      <w:pPr>
        <w:rPr>
          <w:rFonts w:ascii="Fira Sans" w:hAnsi="Fira Sans"/>
          <w:color w:val="272727"/>
          <w:shd w:val="clear" w:color="auto" w:fill="FFFFFF"/>
        </w:rPr>
      </w:pPr>
    </w:p>
    <w:p w14:paraId="2D86B3F8"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 xml:space="preserve">Nel 2023 i passeggeri complessivamente transitati nei nostri aeroporti sono stati </w:t>
      </w:r>
      <w:proofErr w:type="gramStart"/>
      <w:r>
        <w:rPr>
          <w:rFonts w:ascii="Fira Sans" w:hAnsi="Fira Sans"/>
          <w:color w:val="272727"/>
          <w:shd w:val="clear" w:color="auto" w:fill="FFFFFF"/>
        </w:rPr>
        <w:t>197.129.000 ;</w:t>
      </w:r>
      <w:proofErr w:type="gramEnd"/>
      <w:r>
        <w:rPr>
          <w:rFonts w:ascii="Fira Sans" w:hAnsi="Fira Sans"/>
          <w:color w:val="272727"/>
          <w:shd w:val="clear" w:color="auto" w:fill="FFFFFF"/>
        </w:rPr>
        <w:t xml:space="preserve"> avendo ITA trasportato 15 milioni abbiamo uno </w:t>
      </w:r>
      <w:r w:rsidRPr="004A3001">
        <w:rPr>
          <w:rFonts w:ascii="Fira Sans" w:hAnsi="Fira Sans"/>
          <w:i/>
          <w:iCs/>
          <w:color w:val="272727"/>
          <w:shd w:val="clear" w:color="auto" w:fill="FFFFFF"/>
        </w:rPr>
        <w:t>share</w:t>
      </w:r>
      <w:r>
        <w:rPr>
          <w:rFonts w:ascii="Fira Sans" w:hAnsi="Fira Sans"/>
          <w:color w:val="272727"/>
          <w:shd w:val="clear" w:color="auto" w:fill="FFFFFF"/>
        </w:rPr>
        <w:t xml:space="preserve"> del 7,6 per cento di controllo del mercato Italia. Come si pone questa percentuale rispetto al 2022? Ebbene nel 2022 i passeggeri movimentati sui nostri aeroporti erano stati 164.3 milioni e ITA Airways aveva trasportato 10.1 milioni di passeggeri. Lo share del 2022 era del 6.1% Quindi possiamo dire che nel 2023 vi è stato un recupero di 1,5 punti percentuale di traffico. </w:t>
      </w:r>
    </w:p>
    <w:p w14:paraId="23B2EA31"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 xml:space="preserve">Ma le cifre Enac ci forniscono la possibilità di un altro raffronto. </w:t>
      </w:r>
    </w:p>
    <w:p w14:paraId="21CF1D03" w14:textId="77777777" w:rsidR="00B83BE5" w:rsidRDefault="00B83BE5" w:rsidP="00B83BE5">
      <w:pPr>
        <w:jc w:val="center"/>
        <w:rPr>
          <w:rFonts w:ascii="Fira Sans" w:hAnsi="Fira Sans"/>
          <w:color w:val="272727"/>
          <w:shd w:val="clear" w:color="auto" w:fill="FFFFFF"/>
        </w:rPr>
      </w:pPr>
      <w:r w:rsidRPr="00802903">
        <w:rPr>
          <w:rFonts w:ascii="Fira Sans" w:hAnsi="Fira Sans"/>
          <w:noProof/>
          <w:color w:val="272727"/>
          <w:bdr w:val="single" w:sz="18" w:space="0" w:color="auto"/>
          <w:shd w:val="clear" w:color="auto" w:fill="FFFFFF"/>
        </w:rPr>
        <w:lastRenderedPageBreak/>
        <w:drawing>
          <wp:inline distT="0" distB="0" distL="0" distR="0" wp14:anchorId="7A4CF42D" wp14:editId="75406C83">
            <wp:extent cx="3470400" cy="1789200"/>
            <wp:effectExtent l="0" t="0" r="0" b="1905"/>
            <wp:docPr id="20013523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52331" name="Immagine 2001352331"/>
                    <pic:cNvPicPr/>
                  </pic:nvPicPr>
                  <pic:blipFill>
                    <a:blip r:embed="rId11">
                      <a:extLst>
                        <a:ext uri="{28A0092B-C50C-407E-A947-70E740481C1C}">
                          <a14:useLocalDpi xmlns:a14="http://schemas.microsoft.com/office/drawing/2010/main" val="0"/>
                        </a:ext>
                      </a:extLst>
                    </a:blip>
                    <a:stretch>
                      <a:fillRect/>
                    </a:stretch>
                  </pic:blipFill>
                  <pic:spPr>
                    <a:xfrm>
                      <a:off x="0" y="0"/>
                      <a:ext cx="3470400" cy="1789200"/>
                    </a:xfrm>
                    <a:prstGeom prst="rect">
                      <a:avLst/>
                    </a:prstGeom>
                  </pic:spPr>
                </pic:pic>
              </a:graphicData>
            </a:graphic>
          </wp:inline>
        </w:drawing>
      </w:r>
    </w:p>
    <w:p w14:paraId="2198D34F" w14:textId="77777777" w:rsidR="00B83BE5" w:rsidRDefault="00B83BE5" w:rsidP="00B83BE5">
      <w:pPr>
        <w:rPr>
          <w:rFonts w:ascii="Fira Sans" w:hAnsi="Fira Sans"/>
          <w:color w:val="272727"/>
          <w:shd w:val="clear" w:color="auto" w:fill="FFFFFF"/>
        </w:rPr>
      </w:pPr>
    </w:p>
    <w:p w14:paraId="7EEF41A8"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 xml:space="preserve">L’Enac suddivide il numero passeggeri fra “vettori low cost e vettori tradizionali” e dal momento che ITA non è un vettore low </w:t>
      </w:r>
      <w:proofErr w:type="gramStart"/>
      <w:r>
        <w:rPr>
          <w:rFonts w:ascii="Fira Sans" w:hAnsi="Fira Sans"/>
          <w:color w:val="272727"/>
          <w:shd w:val="clear" w:color="auto" w:fill="FFFFFF"/>
        </w:rPr>
        <w:t>cost,  mettendo</w:t>
      </w:r>
      <w:proofErr w:type="gramEnd"/>
      <w:r>
        <w:rPr>
          <w:rFonts w:ascii="Fira Sans" w:hAnsi="Fira Sans"/>
          <w:color w:val="272727"/>
          <w:shd w:val="clear" w:color="auto" w:fill="FFFFFF"/>
        </w:rPr>
        <w:t xml:space="preserve"> a confronto i dati 2023 con quelli del 2022 possiamo valutare lo </w:t>
      </w:r>
      <w:r w:rsidRPr="00802903">
        <w:rPr>
          <w:rFonts w:ascii="Fira Sans" w:hAnsi="Fira Sans"/>
          <w:i/>
          <w:iCs/>
          <w:color w:val="272727"/>
          <w:shd w:val="clear" w:color="auto" w:fill="FFFFFF"/>
        </w:rPr>
        <w:t xml:space="preserve">share </w:t>
      </w:r>
      <w:r>
        <w:rPr>
          <w:rFonts w:ascii="Fira Sans" w:hAnsi="Fira Sans"/>
          <w:color w:val="272727"/>
          <w:shd w:val="clear" w:color="auto" w:fill="FFFFFF"/>
        </w:rPr>
        <w:t>di ITA sul totale traffico passeggeri riferito ai vettori tradizionali:</w:t>
      </w:r>
    </w:p>
    <w:p w14:paraId="3BB6C092" w14:textId="77777777" w:rsidR="00B83BE5" w:rsidRDefault="00B83BE5" w:rsidP="00B83BE5">
      <w:pPr>
        <w:rPr>
          <w:rFonts w:ascii="Fira Sans" w:hAnsi="Fira Sans"/>
          <w:color w:val="272727"/>
          <w:shd w:val="clear" w:color="auto" w:fill="FFFFFF"/>
        </w:rPr>
      </w:pPr>
    </w:p>
    <w:p w14:paraId="6D06624D" w14:textId="77777777" w:rsidR="00B83BE5" w:rsidRDefault="00B83BE5" w:rsidP="00B83BE5">
      <w:pPr>
        <w:rPr>
          <w:rFonts w:ascii="Fira Sans" w:hAnsi="Fira Sans"/>
          <w:color w:val="272727"/>
          <w:shd w:val="clear" w:color="auto" w:fill="FFFFFF"/>
        </w:rPr>
      </w:pPr>
    </w:p>
    <w:p w14:paraId="28F605D5" w14:textId="77777777" w:rsidR="00B83BE5" w:rsidRPr="00DB6736" w:rsidRDefault="00B83BE5" w:rsidP="00B83BE5">
      <w:pPr>
        <w:rPr>
          <w:rFonts w:ascii="Fira Sans" w:hAnsi="Fira Sans"/>
          <w:color w:val="272727"/>
          <w:sz w:val="18"/>
          <w:szCs w:val="18"/>
          <w:shd w:val="clear" w:color="auto" w:fill="FFFFFF"/>
        </w:rPr>
      </w:pPr>
      <w:r>
        <w:rPr>
          <w:rFonts w:ascii="Fira Sans" w:hAnsi="Fira Sans"/>
          <w:color w:val="272727"/>
          <w:sz w:val="18"/>
          <w:szCs w:val="18"/>
          <w:shd w:val="clear" w:color="auto" w:fill="FFFFFF"/>
        </w:rPr>
        <w:tab/>
        <w:t>“vettori tradizionali”</w:t>
      </w:r>
      <w:r>
        <w:rPr>
          <w:rFonts w:ascii="Fira Sans" w:hAnsi="Fira Sans"/>
          <w:color w:val="272727"/>
          <w:sz w:val="18"/>
          <w:szCs w:val="18"/>
          <w:shd w:val="clear" w:color="auto" w:fill="FFFFFF"/>
        </w:rPr>
        <w:tab/>
        <w:t>Passeggeri ITA</w:t>
      </w:r>
      <w:r>
        <w:rPr>
          <w:rFonts w:ascii="Fira Sans" w:hAnsi="Fira Sans"/>
          <w:color w:val="272727"/>
          <w:sz w:val="18"/>
          <w:szCs w:val="18"/>
          <w:shd w:val="clear" w:color="auto" w:fill="FFFFFF"/>
        </w:rPr>
        <w:tab/>
      </w:r>
      <w:r>
        <w:rPr>
          <w:rFonts w:ascii="Fira Sans" w:hAnsi="Fira Sans"/>
          <w:color w:val="272727"/>
          <w:sz w:val="18"/>
          <w:szCs w:val="18"/>
          <w:shd w:val="clear" w:color="auto" w:fill="FFFFFF"/>
        </w:rPr>
        <w:tab/>
        <w:t>% incidenza</w:t>
      </w:r>
    </w:p>
    <w:p w14:paraId="014A788D"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2022</w:t>
      </w:r>
      <w:r>
        <w:rPr>
          <w:rFonts w:ascii="Fira Sans" w:hAnsi="Fira Sans"/>
          <w:color w:val="272727"/>
          <w:shd w:val="clear" w:color="auto" w:fill="FFFFFF"/>
        </w:rPr>
        <w:tab/>
        <w:t xml:space="preserve">     55.806.000</w:t>
      </w:r>
      <w:r>
        <w:rPr>
          <w:rFonts w:ascii="Fira Sans" w:hAnsi="Fira Sans"/>
          <w:color w:val="272727"/>
          <w:shd w:val="clear" w:color="auto" w:fill="FFFFFF"/>
        </w:rPr>
        <w:tab/>
      </w:r>
      <w:r>
        <w:rPr>
          <w:rFonts w:ascii="Fira Sans" w:hAnsi="Fira Sans"/>
          <w:color w:val="272727"/>
          <w:shd w:val="clear" w:color="auto" w:fill="FFFFFF"/>
        </w:rPr>
        <w:tab/>
        <w:t xml:space="preserve"> 10.100.000</w:t>
      </w:r>
      <w:r>
        <w:rPr>
          <w:rFonts w:ascii="Fira Sans" w:hAnsi="Fira Sans"/>
          <w:color w:val="272727"/>
          <w:shd w:val="clear" w:color="auto" w:fill="FFFFFF"/>
        </w:rPr>
        <w:tab/>
      </w:r>
      <w:r>
        <w:rPr>
          <w:rFonts w:ascii="Fira Sans" w:hAnsi="Fira Sans"/>
          <w:color w:val="272727"/>
          <w:shd w:val="clear" w:color="auto" w:fill="FFFFFF"/>
        </w:rPr>
        <w:tab/>
        <w:t xml:space="preserve">      18%</w:t>
      </w:r>
    </w:p>
    <w:p w14:paraId="20FF673B"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2023</w:t>
      </w:r>
      <w:r>
        <w:rPr>
          <w:rFonts w:ascii="Fira Sans" w:hAnsi="Fira Sans"/>
          <w:color w:val="272727"/>
          <w:shd w:val="clear" w:color="auto" w:fill="FFFFFF"/>
        </w:rPr>
        <w:tab/>
        <w:t xml:space="preserve">     68.876.000</w:t>
      </w:r>
      <w:r>
        <w:rPr>
          <w:rFonts w:ascii="Fira Sans" w:hAnsi="Fira Sans"/>
          <w:color w:val="272727"/>
          <w:shd w:val="clear" w:color="auto" w:fill="FFFFFF"/>
        </w:rPr>
        <w:tab/>
      </w:r>
      <w:r>
        <w:rPr>
          <w:rFonts w:ascii="Fira Sans" w:hAnsi="Fira Sans"/>
          <w:color w:val="272727"/>
          <w:shd w:val="clear" w:color="auto" w:fill="FFFFFF"/>
        </w:rPr>
        <w:tab/>
        <w:t xml:space="preserve"> 15.000.000</w:t>
      </w:r>
      <w:r>
        <w:rPr>
          <w:rFonts w:ascii="Fira Sans" w:hAnsi="Fira Sans"/>
          <w:color w:val="272727"/>
          <w:shd w:val="clear" w:color="auto" w:fill="FFFFFF"/>
        </w:rPr>
        <w:tab/>
      </w:r>
      <w:r>
        <w:rPr>
          <w:rFonts w:ascii="Fira Sans" w:hAnsi="Fira Sans"/>
          <w:color w:val="272727"/>
          <w:shd w:val="clear" w:color="auto" w:fill="FFFFFF"/>
        </w:rPr>
        <w:tab/>
        <w:t xml:space="preserve">     21.7%</w:t>
      </w:r>
    </w:p>
    <w:p w14:paraId="01280A25" w14:textId="77777777" w:rsidR="00B83BE5" w:rsidRDefault="00B83BE5" w:rsidP="00B83BE5">
      <w:pPr>
        <w:rPr>
          <w:rFonts w:ascii="Fira Sans" w:hAnsi="Fira Sans"/>
          <w:color w:val="272727"/>
          <w:shd w:val="clear" w:color="auto" w:fill="FFFFFF"/>
        </w:rPr>
      </w:pPr>
    </w:p>
    <w:p w14:paraId="7819E5E6" w14:textId="77777777" w:rsidR="00B83BE5" w:rsidRPr="00233B11" w:rsidRDefault="00B83BE5" w:rsidP="00B83BE5">
      <w:pPr>
        <w:rPr>
          <w:rFonts w:ascii="Fira Sans" w:hAnsi="Fira Sans"/>
          <w:shd w:val="clear" w:color="auto" w:fill="FFFFFF"/>
        </w:rPr>
      </w:pPr>
      <w:r>
        <w:rPr>
          <w:rFonts w:ascii="Fira Sans" w:hAnsi="Fira Sans"/>
          <w:color w:val="272727"/>
          <w:shd w:val="clear" w:color="auto" w:fill="FFFFFF"/>
        </w:rPr>
        <w:t xml:space="preserve">Anche da questa comparazione sembra emergere un recupero della quota di ITA sul mercato italiano.  Ma attenzione ai facili entusiasmi, in quanto se mettiamo a confronto i 15 milioni di passeggeri trasportati da ITA nel 2023 con quanti passeggeri hanno movimentato dall’Italia Ryanair e </w:t>
      </w:r>
      <w:proofErr w:type="gramStart"/>
      <w:r>
        <w:rPr>
          <w:rFonts w:ascii="Fira Sans" w:hAnsi="Fira Sans"/>
          <w:color w:val="272727"/>
          <w:shd w:val="clear" w:color="auto" w:fill="FFFFFF"/>
        </w:rPr>
        <w:t>Easyjet  il</w:t>
      </w:r>
      <w:proofErr w:type="gramEnd"/>
      <w:r>
        <w:rPr>
          <w:rFonts w:ascii="Fira Sans" w:hAnsi="Fira Sans"/>
          <w:color w:val="272727"/>
          <w:shd w:val="clear" w:color="auto" w:fill="FFFFFF"/>
        </w:rPr>
        <w:t xml:space="preserve"> risultato è poco rassicurante: secondo i dati Enac riferiti al 2022 (quelli del 2023 ancora non sono noti) Ryanair aveva movimentato in Italia oltre 45 milioni di passeggeri, easyJet oltre 13 milioni. </w:t>
      </w:r>
      <w:r w:rsidRPr="00627DF8">
        <w:rPr>
          <w:rFonts w:ascii="Fira Sans" w:hAnsi="Fira Sans"/>
          <w:color w:val="FF0000"/>
          <w:sz w:val="16"/>
          <w:szCs w:val="16"/>
          <w:shd w:val="clear" w:color="auto" w:fill="FFFFFF"/>
        </w:rPr>
        <w:t>(3)</w:t>
      </w:r>
      <w:r>
        <w:rPr>
          <w:rFonts w:ascii="Fira Sans" w:hAnsi="Fira Sans"/>
          <w:color w:val="FF0000"/>
          <w:sz w:val="16"/>
          <w:szCs w:val="16"/>
          <w:shd w:val="clear" w:color="auto" w:fill="FFFFFF"/>
        </w:rPr>
        <w:t xml:space="preserve"> </w:t>
      </w:r>
      <w:r>
        <w:rPr>
          <w:rFonts w:ascii="Fira Sans" w:hAnsi="Fira Sans"/>
          <w:color w:val="FF0000"/>
          <w:shd w:val="clear" w:color="auto" w:fill="FFFFFF"/>
        </w:rPr>
        <w:t xml:space="preserve"> </w:t>
      </w:r>
      <w:r w:rsidRPr="00233B11">
        <w:rPr>
          <w:rFonts w:ascii="Fira Sans" w:hAnsi="Fira Sans"/>
          <w:shd w:val="clear" w:color="auto" w:fill="FFFFFF"/>
        </w:rPr>
        <w:t>Immaginando che</w:t>
      </w:r>
      <w:r>
        <w:rPr>
          <w:rFonts w:ascii="Fira Sans" w:hAnsi="Fira Sans"/>
          <w:shd w:val="clear" w:color="auto" w:fill="FFFFFF"/>
        </w:rPr>
        <w:t xml:space="preserve"> nel 2023</w:t>
      </w:r>
      <w:r w:rsidRPr="00233B11">
        <w:rPr>
          <w:rFonts w:ascii="Fira Sans" w:hAnsi="Fira Sans"/>
          <w:shd w:val="clear" w:color="auto" w:fill="FFFFFF"/>
        </w:rPr>
        <w:t xml:space="preserve"> i due maggiori vettori LCC hanno incrementato la loro quota di presenza</w:t>
      </w:r>
      <w:r>
        <w:rPr>
          <w:rFonts w:ascii="Fira Sans" w:hAnsi="Fira Sans"/>
          <w:shd w:val="clear" w:color="auto" w:fill="FFFFFF"/>
        </w:rPr>
        <w:t>, ITA Airways non è ancora il principale vettore aereo sul mercato italiano.</w:t>
      </w:r>
      <w:r w:rsidRPr="00233B11">
        <w:rPr>
          <w:rFonts w:ascii="Fira Sans" w:hAnsi="Fira Sans"/>
          <w:shd w:val="clear" w:color="auto" w:fill="FFFFFF"/>
        </w:rPr>
        <w:t xml:space="preserve"> </w:t>
      </w:r>
    </w:p>
    <w:p w14:paraId="14959072" w14:textId="77777777" w:rsidR="00B83BE5" w:rsidRPr="0019283C" w:rsidRDefault="00B83BE5" w:rsidP="00B83BE5">
      <w:pPr>
        <w:rPr>
          <w:rFonts w:ascii="Fira Sans" w:hAnsi="Fira Sans"/>
          <w:shd w:val="clear" w:color="auto" w:fill="FFFFFF"/>
        </w:rPr>
      </w:pPr>
      <w:r w:rsidRPr="0019283C">
        <w:rPr>
          <w:rFonts w:ascii="Fira Sans" w:hAnsi="Fira Sans"/>
          <w:shd w:val="clear" w:color="auto" w:fill="FFFFFF"/>
        </w:rPr>
        <w:t xml:space="preserve">Ricordiamo che il vettore di bandiera </w:t>
      </w:r>
      <w:r>
        <w:rPr>
          <w:rFonts w:ascii="Fira Sans" w:hAnsi="Fira Sans"/>
          <w:shd w:val="clear" w:color="auto" w:fill="FFFFFF"/>
        </w:rPr>
        <w:t>nel suo Paese</w:t>
      </w:r>
      <w:r w:rsidRPr="0019283C">
        <w:rPr>
          <w:rFonts w:ascii="Fira Sans" w:hAnsi="Fira Sans"/>
          <w:shd w:val="clear" w:color="auto" w:fill="FFFFFF"/>
        </w:rPr>
        <w:t xml:space="preserve"> dovrebbe</w:t>
      </w:r>
      <w:r>
        <w:rPr>
          <w:rFonts w:ascii="Fira Sans" w:hAnsi="Fira Sans"/>
          <w:shd w:val="clear" w:color="auto" w:fill="FFFFFF"/>
        </w:rPr>
        <w:t xml:space="preserve"> essere in grado di</w:t>
      </w:r>
      <w:r w:rsidRPr="0019283C">
        <w:rPr>
          <w:rFonts w:ascii="Fira Sans" w:hAnsi="Fira Sans"/>
          <w:shd w:val="clear" w:color="auto" w:fill="FFFFFF"/>
        </w:rPr>
        <w:t xml:space="preserve"> mantenere il primo posto</w:t>
      </w:r>
      <w:r>
        <w:rPr>
          <w:rFonts w:ascii="Fira Sans" w:hAnsi="Fira Sans"/>
          <w:shd w:val="clear" w:color="auto" w:fill="FFFFFF"/>
        </w:rPr>
        <w:t xml:space="preserve"> nelle graduatorie del numero passeggeri.</w:t>
      </w:r>
    </w:p>
    <w:p w14:paraId="48D3319E"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 xml:space="preserve">Ed ora veniamo a parlare dell’argomento del </w:t>
      </w:r>
      <w:proofErr w:type="gramStart"/>
      <w:r>
        <w:rPr>
          <w:rFonts w:ascii="Fira Sans" w:hAnsi="Fira Sans"/>
          <w:color w:val="272727"/>
          <w:shd w:val="clear" w:color="auto" w:fill="FFFFFF"/>
        </w:rPr>
        <w:t>giorno  che</w:t>
      </w:r>
      <w:proofErr w:type="gramEnd"/>
      <w:r>
        <w:rPr>
          <w:rFonts w:ascii="Fira Sans" w:hAnsi="Fira Sans"/>
          <w:color w:val="272727"/>
          <w:shd w:val="clear" w:color="auto" w:fill="FFFFFF"/>
        </w:rPr>
        <w:t xml:space="preserve"> non fa dormire sonni tranquilli ai nostri governanti. </w:t>
      </w:r>
      <w:r w:rsidRPr="0019283C">
        <w:rPr>
          <w:rFonts w:ascii="Fira Sans" w:hAnsi="Fira Sans"/>
          <w:b/>
          <w:bCs/>
          <w:color w:val="272727"/>
          <w:shd w:val="clear" w:color="auto" w:fill="FFFFFF"/>
        </w:rPr>
        <w:t>Ci sono due Paesi europei in lotta fra loro per accaparrarsi non ITA Airways come si dice in giro, bensì il mercato italiano</w:t>
      </w:r>
      <w:r>
        <w:rPr>
          <w:rFonts w:ascii="Fira Sans" w:hAnsi="Fira Sans"/>
          <w:color w:val="272727"/>
          <w:shd w:val="clear" w:color="auto" w:fill="FFFFFF"/>
        </w:rPr>
        <w:t xml:space="preserve">.  Si tratta di Francia e Germania, di SkyTeam e Star Alliance che si stanno </w:t>
      </w:r>
      <w:proofErr w:type="gramStart"/>
      <w:r>
        <w:rPr>
          <w:rFonts w:ascii="Fira Sans" w:hAnsi="Fira Sans"/>
          <w:color w:val="272727"/>
          <w:shd w:val="clear" w:color="auto" w:fill="FFFFFF"/>
        </w:rPr>
        <w:t>contendendo  il</w:t>
      </w:r>
      <w:proofErr w:type="gramEnd"/>
      <w:r>
        <w:rPr>
          <w:rFonts w:ascii="Fira Sans" w:hAnsi="Fira Sans"/>
          <w:color w:val="272727"/>
          <w:shd w:val="clear" w:color="auto" w:fill="FFFFFF"/>
        </w:rPr>
        <w:t xml:space="preserve"> nostro mercato.  Sul fatto che non sia ITA Airways bensì il nostro mercato il punto di arrivo di queste lotte intestine che avvengono nei palazzi del potere a Bruxelles, basta dare uno sguardo alla tabella che segue.</w:t>
      </w:r>
    </w:p>
    <w:p w14:paraId="692349D2" w14:textId="77777777" w:rsidR="00B83BE5" w:rsidRDefault="00B83BE5" w:rsidP="00B83BE5">
      <w:pPr>
        <w:jc w:val="center"/>
        <w:rPr>
          <w:rFonts w:ascii="Fira Sans" w:hAnsi="Fira Sans"/>
          <w:color w:val="272727"/>
          <w:shd w:val="clear" w:color="auto" w:fill="FFFFFF"/>
        </w:rPr>
      </w:pPr>
      <w:r w:rsidRPr="00AC4EFF">
        <w:rPr>
          <w:rFonts w:ascii="Fira Sans" w:hAnsi="Fira Sans"/>
          <w:noProof/>
          <w:color w:val="272727"/>
          <w:bdr w:val="single" w:sz="12" w:space="0" w:color="auto"/>
          <w:shd w:val="clear" w:color="auto" w:fill="FFFFFF"/>
        </w:rPr>
        <w:lastRenderedPageBreak/>
        <w:drawing>
          <wp:inline distT="0" distB="0" distL="0" distR="0" wp14:anchorId="438FDBB2" wp14:editId="00EC0A1E">
            <wp:extent cx="5544000" cy="1378800"/>
            <wp:effectExtent l="0" t="0" r="0" b="0"/>
            <wp:docPr id="8468737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73725" name="Immagine 846873725"/>
                    <pic:cNvPicPr/>
                  </pic:nvPicPr>
                  <pic:blipFill>
                    <a:blip r:embed="rId12">
                      <a:extLst>
                        <a:ext uri="{28A0092B-C50C-407E-A947-70E740481C1C}">
                          <a14:useLocalDpi xmlns:a14="http://schemas.microsoft.com/office/drawing/2010/main" val="0"/>
                        </a:ext>
                      </a:extLst>
                    </a:blip>
                    <a:stretch>
                      <a:fillRect/>
                    </a:stretch>
                  </pic:blipFill>
                  <pic:spPr>
                    <a:xfrm>
                      <a:off x="0" y="0"/>
                      <a:ext cx="5544000" cy="1378800"/>
                    </a:xfrm>
                    <a:prstGeom prst="rect">
                      <a:avLst/>
                    </a:prstGeom>
                  </pic:spPr>
                </pic:pic>
              </a:graphicData>
            </a:graphic>
          </wp:inline>
        </w:drawing>
      </w:r>
    </w:p>
    <w:p w14:paraId="09D3EBD0" w14:textId="77777777" w:rsidR="00B83BE5" w:rsidRDefault="00B83BE5" w:rsidP="00B83BE5">
      <w:pPr>
        <w:rPr>
          <w:rFonts w:ascii="Fira Sans" w:hAnsi="Fira Sans"/>
          <w:color w:val="272727"/>
          <w:shd w:val="clear" w:color="auto" w:fill="FFFFFF"/>
        </w:rPr>
      </w:pPr>
    </w:p>
    <w:p w14:paraId="220A3AF8" w14:textId="77777777" w:rsidR="00B83BE5" w:rsidRDefault="00B83BE5" w:rsidP="00B83BE5">
      <w:pPr>
        <w:rPr>
          <w:rFonts w:ascii="Fira Sans" w:hAnsi="Fira Sans"/>
          <w:color w:val="272727"/>
          <w:shd w:val="clear" w:color="auto" w:fill="FFFFFF"/>
        </w:rPr>
      </w:pPr>
      <w:r>
        <w:rPr>
          <w:rFonts w:ascii="Fira Sans" w:hAnsi="Fira Sans"/>
          <w:color w:val="272727"/>
          <w:shd w:val="clear" w:color="auto" w:fill="FFFFFF"/>
        </w:rPr>
        <w:t xml:space="preserve">E’ tratta dall’ultimo bilancio disponibile di Ryanair </w:t>
      </w:r>
      <w:r w:rsidRPr="00200AB0">
        <w:rPr>
          <w:rFonts w:ascii="Fira Sans" w:hAnsi="Fira Sans"/>
          <w:color w:val="FF0000"/>
          <w:sz w:val="16"/>
          <w:szCs w:val="16"/>
          <w:shd w:val="clear" w:color="auto" w:fill="FFFFFF"/>
        </w:rPr>
        <w:t>(4)</w:t>
      </w:r>
      <w:r w:rsidRPr="00200AB0">
        <w:rPr>
          <w:rFonts w:ascii="Fira Sans" w:hAnsi="Fira Sans"/>
          <w:color w:val="FF0000"/>
          <w:shd w:val="clear" w:color="auto" w:fill="FFFFFF"/>
        </w:rPr>
        <w:t xml:space="preserve"> </w:t>
      </w:r>
      <w:r>
        <w:rPr>
          <w:rFonts w:ascii="Fira Sans" w:hAnsi="Fira Sans"/>
          <w:color w:val="272727"/>
          <w:shd w:val="clear" w:color="auto" w:fill="FFFFFF"/>
        </w:rPr>
        <w:t xml:space="preserve">e mette bene in mostra come, in quella inestricabile ragnatela che è diventato il network di Ryanair, l’Italia è il Paese che fornisce più revenue di ogni altro al vettore </w:t>
      </w:r>
      <w:proofErr w:type="gramStart"/>
      <w:r>
        <w:rPr>
          <w:rFonts w:ascii="Fira Sans" w:hAnsi="Fira Sans"/>
          <w:color w:val="272727"/>
          <w:shd w:val="clear" w:color="auto" w:fill="FFFFFF"/>
        </w:rPr>
        <w:t>irlandese,  superiore</w:t>
      </w:r>
      <w:proofErr w:type="gramEnd"/>
      <w:r>
        <w:rPr>
          <w:rFonts w:ascii="Fira Sans" w:hAnsi="Fira Sans"/>
          <w:color w:val="272727"/>
          <w:shd w:val="clear" w:color="auto" w:fill="FFFFFF"/>
        </w:rPr>
        <w:t xml:space="preserve"> a quello generato dalla Spagna, dal Regno Unito e dall’Irlanda. Inoltre il revenue generato in Italia arriva a coprire da solo (2.364) oltre il 50% di tutti gli altri paesi messi insieme (“other” 4.297).  Teniamo presente che sotto la voce “altri” ci cono una trentina di Paesi.  </w:t>
      </w:r>
      <w:proofErr w:type="gramStart"/>
      <w:r w:rsidRPr="00B33F15">
        <w:rPr>
          <w:rFonts w:ascii="Fira Sans" w:hAnsi="Fira Sans"/>
          <w:b/>
          <w:bCs/>
          <w:color w:val="272727"/>
          <w:shd w:val="clear" w:color="auto" w:fill="FFFFFF"/>
        </w:rPr>
        <w:t>E’</w:t>
      </w:r>
      <w:proofErr w:type="gramEnd"/>
      <w:r w:rsidRPr="00B33F15">
        <w:rPr>
          <w:rFonts w:ascii="Fira Sans" w:hAnsi="Fira Sans"/>
          <w:b/>
          <w:bCs/>
          <w:color w:val="272727"/>
          <w:shd w:val="clear" w:color="auto" w:fill="FFFFFF"/>
        </w:rPr>
        <w:t xml:space="preserve"> facile quindi capire perché Parigi e Francoforte sono ai ferri corti, quello che invece gli italiani non riescono a capire è come ha fatto il vettore dalla “freccia alata” che operava in un Paese dalle potenzialità così uniche a chiudere i battenti, trasformarsi e mettersi in vendita al miglior offerente.</w:t>
      </w:r>
    </w:p>
    <w:p w14:paraId="7D84FC9B" w14:textId="77777777" w:rsidR="00B83BE5" w:rsidRDefault="00B83BE5" w:rsidP="00B83BE5">
      <w:pPr>
        <w:rPr>
          <w:rFonts w:ascii="Fira Sans" w:hAnsi="Fira Sans"/>
          <w:color w:val="272727"/>
          <w:shd w:val="clear" w:color="auto" w:fill="FFFFFF"/>
        </w:rPr>
      </w:pPr>
    </w:p>
    <w:p w14:paraId="71DBAF35" w14:textId="77777777" w:rsidR="00B83BE5" w:rsidRDefault="00B83BE5" w:rsidP="00B83BE5">
      <w:pPr>
        <w:rPr>
          <w:rFonts w:ascii="Fira Sans" w:hAnsi="Fira Sans"/>
          <w:color w:val="272727"/>
          <w:shd w:val="clear" w:color="auto" w:fill="FFFFFF"/>
        </w:rPr>
      </w:pPr>
    </w:p>
    <w:p w14:paraId="13DD697C" w14:textId="77777777" w:rsidR="00B83BE5" w:rsidRPr="00BE27C6" w:rsidRDefault="00B83BE5" w:rsidP="00B83BE5">
      <w:pPr>
        <w:pStyle w:val="Titolo1"/>
        <w:numPr>
          <w:ilvl w:val="0"/>
          <w:numId w:val="4"/>
        </w:numPr>
        <w:shd w:val="clear" w:color="auto" w:fill="FFFFFF"/>
        <w:rPr>
          <w:rFonts w:asciiTheme="minorHAnsi" w:hAnsiTheme="minorHAnsi" w:cstheme="minorHAnsi"/>
          <w:color w:val="auto"/>
          <w:sz w:val="18"/>
          <w:szCs w:val="18"/>
        </w:rPr>
      </w:pPr>
      <w:r w:rsidRPr="00BE27C6">
        <w:rPr>
          <w:rFonts w:asciiTheme="minorHAnsi" w:hAnsiTheme="minorHAnsi" w:cstheme="minorHAnsi"/>
          <w:color w:val="auto"/>
          <w:sz w:val="18"/>
          <w:szCs w:val="18"/>
        </w:rPr>
        <w:t xml:space="preserve">Affari </w:t>
      </w:r>
      <w:proofErr w:type="gramStart"/>
      <w:r w:rsidRPr="00BE27C6">
        <w:rPr>
          <w:rFonts w:asciiTheme="minorHAnsi" w:hAnsiTheme="minorHAnsi" w:cstheme="minorHAnsi"/>
          <w:color w:val="auto"/>
          <w:sz w:val="18"/>
          <w:szCs w:val="18"/>
        </w:rPr>
        <w:t>Italiani ,</w:t>
      </w:r>
      <w:proofErr w:type="gramEnd"/>
      <w:r w:rsidRPr="00BE27C6">
        <w:rPr>
          <w:rFonts w:asciiTheme="minorHAnsi" w:hAnsiTheme="minorHAnsi" w:cstheme="minorHAnsi"/>
          <w:color w:val="auto"/>
          <w:sz w:val="18"/>
          <w:szCs w:val="18"/>
        </w:rPr>
        <w:t xml:space="preserve"> 27 marzo, “Ita Airways: presentati i risultati 2023, EBITDA pari a +70 milioni di euro”</w:t>
      </w:r>
    </w:p>
    <w:p w14:paraId="30247CCF" w14:textId="77777777" w:rsidR="00B83BE5" w:rsidRPr="00AD55C8" w:rsidRDefault="00B83BE5" w:rsidP="00B83BE5">
      <w:pPr>
        <w:pStyle w:val="Paragrafoelenco"/>
        <w:numPr>
          <w:ilvl w:val="0"/>
          <w:numId w:val="4"/>
        </w:numPr>
        <w:rPr>
          <w:sz w:val="18"/>
          <w:szCs w:val="18"/>
          <w:lang w:val="en-US"/>
        </w:rPr>
      </w:pPr>
      <w:r w:rsidRPr="00AD55C8">
        <w:rPr>
          <w:sz w:val="18"/>
          <w:szCs w:val="18"/>
          <w:lang w:val="en-US"/>
        </w:rPr>
        <w:t xml:space="preserve">Enac </w:t>
      </w:r>
      <w:hyperlink r:id="rId13" w:history="1">
        <w:r w:rsidRPr="00AD55C8">
          <w:rPr>
            <w:rStyle w:val="Collegamentoipertestuale"/>
            <w:sz w:val="18"/>
            <w:szCs w:val="18"/>
            <w:lang w:val="en-US"/>
          </w:rPr>
          <w:t>https://www.enac.gov.it/aeroporti/statistiche/report-periodici/dati-di-traffico-iv-trimestre-2023</w:t>
        </w:r>
      </w:hyperlink>
    </w:p>
    <w:p w14:paraId="02D4E4F9" w14:textId="77777777" w:rsidR="00B83BE5" w:rsidRPr="00BE27C6" w:rsidRDefault="00B83BE5" w:rsidP="00B83BE5">
      <w:pPr>
        <w:pStyle w:val="Paragrafoelenco"/>
        <w:numPr>
          <w:ilvl w:val="0"/>
          <w:numId w:val="4"/>
        </w:numPr>
        <w:rPr>
          <w:sz w:val="18"/>
          <w:szCs w:val="18"/>
        </w:rPr>
      </w:pPr>
      <w:r w:rsidRPr="00BE27C6">
        <w:rPr>
          <w:sz w:val="18"/>
          <w:szCs w:val="18"/>
        </w:rPr>
        <w:t>Enac dati di traffico 2022, tabella VET-1 pag.122</w:t>
      </w:r>
    </w:p>
    <w:p w14:paraId="3C60DAC8" w14:textId="77777777" w:rsidR="00B83BE5" w:rsidRPr="00BE27C6" w:rsidRDefault="00B83BE5" w:rsidP="00B83BE5">
      <w:pPr>
        <w:pStyle w:val="Paragrafoelenco"/>
        <w:numPr>
          <w:ilvl w:val="0"/>
          <w:numId w:val="4"/>
        </w:numPr>
        <w:rPr>
          <w:sz w:val="18"/>
          <w:szCs w:val="18"/>
        </w:rPr>
      </w:pPr>
      <w:r>
        <w:rPr>
          <w:rFonts w:cstheme="minorHAnsi"/>
          <w:sz w:val="18"/>
          <w:szCs w:val="18"/>
        </w:rPr>
        <w:t xml:space="preserve">Ryanair, </w:t>
      </w:r>
      <w:r w:rsidRPr="00BE27C6">
        <w:rPr>
          <w:rFonts w:cstheme="minorHAnsi"/>
          <w:sz w:val="18"/>
          <w:szCs w:val="18"/>
        </w:rPr>
        <w:t>Modello 20-F al 31 marzo 2023, Pag.F</w:t>
      </w:r>
      <w:r>
        <w:rPr>
          <w:rFonts w:cstheme="minorHAnsi"/>
          <w:sz w:val="18"/>
          <w:szCs w:val="18"/>
        </w:rPr>
        <w:t>-</w:t>
      </w:r>
      <w:r w:rsidRPr="00BE27C6">
        <w:rPr>
          <w:rFonts w:cstheme="minorHAnsi"/>
          <w:sz w:val="18"/>
          <w:szCs w:val="18"/>
        </w:rPr>
        <w:t xml:space="preserve">56 </w:t>
      </w:r>
    </w:p>
    <w:p w14:paraId="2D9BE7E2" w14:textId="77777777" w:rsidR="00B83BE5" w:rsidRDefault="00B83BE5" w:rsidP="0086514D">
      <w:pPr>
        <w:spacing w:line="276" w:lineRule="auto"/>
        <w:rPr>
          <w:rFonts w:cstheme="minorHAnsi"/>
          <w:i/>
          <w:iCs/>
          <w:sz w:val="18"/>
          <w:szCs w:val="18"/>
        </w:rPr>
      </w:pPr>
    </w:p>
    <w:p w14:paraId="27833874" w14:textId="77777777" w:rsidR="003E1F55" w:rsidRDefault="003E1F55" w:rsidP="0086514D">
      <w:pPr>
        <w:spacing w:line="276" w:lineRule="auto"/>
        <w:rPr>
          <w:rFonts w:cstheme="minorHAnsi"/>
          <w:i/>
          <w:iCs/>
          <w:sz w:val="18"/>
          <w:szCs w:val="18"/>
        </w:rPr>
      </w:pPr>
    </w:p>
    <w:p w14:paraId="2E3EC0ED" w14:textId="408F6916" w:rsidR="00DA08CC" w:rsidRPr="003F4367" w:rsidRDefault="003E1F55" w:rsidP="0086514D">
      <w:pPr>
        <w:spacing w:line="276" w:lineRule="auto"/>
        <w:rPr>
          <w:rFonts w:cstheme="minorHAnsi"/>
          <w:i/>
          <w:iCs/>
          <w:sz w:val="18"/>
          <w:szCs w:val="18"/>
        </w:rPr>
      </w:pPr>
      <w:r>
        <w:rPr>
          <w:rFonts w:cstheme="minorHAnsi"/>
          <w:i/>
          <w:iCs/>
          <w:sz w:val="18"/>
          <w:szCs w:val="18"/>
        </w:rPr>
        <w:t>24</w:t>
      </w:r>
      <w:r w:rsidR="003F4367" w:rsidRPr="003F4367">
        <w:rPr>
          <w:rFonts w:cstheme="minorHAnsi"/>
          <w:i/>
          <w:iCs/>
          <w:sz w:val="18"/>
          <w:szCs w:val="18"/>
        </w:rPr>
        <w:t>/03/2024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09CC71F0" w14:textId="77777777" w:rsidR="00DA08CC" w:rsidRDefault="00DA08CC" w:rsidP="0086514D">
      <w:pPr>
        <w:spacing w:line="276" w:lineRule="auto"/>
        <w:rPr>
          <w:rFonts w:cstheme="minorHAnsi"/>
          <w:sz w:val="24"/>
          <w:szCs w:val="24"/>
        </w:rPr>
      </w:pPr>
    </w:p>
    <w:p w14:paraId="22DF9F01" w14:textId="77777777" w:rsidR="00DA08CC" w:rsidRDefault="00DA08CC" w:rsidP="0086514D">
      <w:pPr>
        <w:spacing w:line="276" w:lineRule="auto"/>
        <w:rPr>
          <w:rFonts w:cstheme="minorHAnsi"/>
          <w:sz w:val="24"/>
          <w:szCs w:val="24"/>
        </w:rPr>
      </w:pPr>
    </w:p>
    <w:p w14:paraId="4048E7D0" w14:textId="096498A9" w:rsidR="00AE5C27" w:rsidRDefault="00AE5C27" w:rsidP="0086514D">
      <w:pPr>
        <w:spacing w:line="276" w:lineRule="auto"/>
        <w:rPr>
          <w:rFonts w:cstheme="minorHAnsi"/>
          <w:i/>
          <w:iCs/>
          <w:color w:val="00B0F0"/>
          <w:sz w:val="20"/>
          <w:szCs w:val="20"/>
          <w:u w:val="single"/>
        </w:rPr>
      </w:pPr>
      <w:r w:rsidRPr="00AE5C27">
        <w:rPr>
          <w:rFonts w:cstheme="minorHAnsi"/>
          <w:i/>
          <w:iCs/>
          <w:color w:val="00B0F0"/>
          <w:sz w:val="20"/>
          <w:szCs w:val="20"/>
          <w:u w:val="single"/>
        </w:rPr>
        <w:t>Newsletter emesse nel 2024:</w:t>
      </w:r>
    </w:p>
    <w:p w14:paraId="00838AA7" w14:textId="2F357C1D" w:rsidR="00AE5C27" w:rsidRDefault="00AE5C27" w:rsidP="00AE5C27">
      <w:pPr>
        <w:spacing w:after="0" w:line="276" w:lineRule="auto"/>
        <w:rPr>
          <w:rFonts w:cstheme="minorHAnsi"/>
          <w:i/>
          <w:iCs/>
          <w:sz w:val="20"/>
          <w:szCs w:val="20"/>
        </w:rPr>
      </w:pPr>
      <w:r>
        <w:rPr>
          <w:rFonts w:cstheme="minorHAnsi"/>
          <w:i/>
          <w:iCs/>
          <w:sz w:val="20"/>
          <w:szCs w:val="20"/>
        </w:rPr>
        <w:t>•L’Europa e i suoi megagruppi</w:t>
      </w:r>
      <w:r>
        <w:rPr>
          <w:rFonts w:cstheme="minorHAnsi"/>
          <w:i/>
          <w:iCs/>
          <w:sz w:val="20"/>
          <w:szCs w:val="20"/>
        </w:rPr>
        <w:tab/>
      </w:r>
      <w:r>
        <w:rPr>
          <w:rFonts w:cstheme="minorHAnsi"/>
          <w:i/>
          <w:iCs/>
          <w:sz w:val="20"/>
          <w:szCs w:val="20"/>
        </w:rPr>
        <w:tab/>
      </w:r>
      <w:proofErr w:type="gramStart"/>
      <w:r>
        <w:rPr>
          <w:rFonts w:cstheme="minorHAnsi"/>
          <w:i/>
          <w:iCs/>
          <w:sz w:val="20"/>
          <w:szCs w:val="20"/>
        </w:rPr>
        <w:tab/>
      </w:r>
      <w:r w:rsidR="003F4DCC">
        <w:rPr>
          <w:rFonts w:cstheme="minorHAnsi"/>
          <w:i/>
          <w:iCs/>
          <w:sz w:val="20"/>
          <w:szCs w:val="20"/>
        </w:rPr>
        <w:t xml:space="preserve">  </w:t>
      </w:r>
      <w:r>
        <w:rPr>
          <w:rFonts w:cstheme="minorHAnsi"/>
          <w:i/>
          <w:iCs/>
          <w:sz w:val="20"/>
          <w:szCs w:val="20"/>
        </w:rPr>
        <w:t>2</w:t>
      </w:r>
      <w:proofErr w:type="gramEnd"/>
      <w:r>
        <w:rPr>
          <w:rFonts w:cstheme="minorHAnsi"/>
          <w:i/>
          <w:iCs/>
          <w:sz w:val="20"/>
          <w:szCs w:val="20"/>
        </w:rPr>
        <w:t xml:space="preserve"> gennaio</w:t>
      </w:r>
    </w:p>
    <w:p w14:paraId="7F9981CB" w14:textId="090E94FE" w:rsidR="00AE5C27" w:rsidRDefault="00AE5C27" w:rsidP="00AE5C27">
      <w:pPr>
        <w:spacing w:after="0" w:line="276" w:lineRule="auto"/>
        <w:rPr>
          <w:rFonts w:cstheme="minorHAnsi"/>
          <w:i/>
          <w:iCs/>
          <w:sz w:val="20"/>
          <w:szCs w:val="20"/>
        </w:rPr>
      </w:pPr>
      <w:r>
        <w:rPr>
          <w:rFonts w:cstheme="minorHAnsi"/>
          <w:i/>
          <w:iCs/>
          <w:sz w:val="20"/>
          <w:szCs w:val="20"/>
        </w:rPr>
        <w:t>•Il pricing dei biglietti aerei e l’oligopolio</w:t>
      </w:r>
      <w:r>
        <w:rPr>
          <w:rFonts w:cstheme="minorHAnsi"/>
          <w:i/>
          <w:iCs/>
          <w:sz w:val="20"/>
          <w:szCs w:val="20"/>
        </w:rPr>
        <w:tab/>
      </w:r>
      <w:r>
        <w:rPr>
          <w:rFonts w:cstheme="minorHAnsi"/>
          <w:i/>
          <w:iCs/>
          <w:sz w:val="20"/>
          <w:szCs w:val="20"/>
        </w:rPr>
        <w:tab/>
        <w:t>21 gennaio</w:t>
      </w:r>
    </w:p>
    <w:p w14:paraId="33F3237C" w14:textId="75680F18" w:rsidR="006B42CE" w:rsidRDefault="006B42CE" w:rsidP="00AE5C27">
      <w:pPr>
        <w:spacing w:after="0" w:line="276" w:lineRule="auto"/>
        <w:rPr>
          <w:rFonts w:cstheme="minorHAnsi"/>
          <w:i/>
          <w:iCs/>
          <w:sz w:val="20"/>
          <w:szCs w:val="20"/>
        </w:rPr>
      </w:pPr>
      <w:r>
        <w:rPr>
          <w:rFonts w:cstheme="minorHAnsi"/>
          <w:i/>
          <w:iCs/>
          <w:sz w:val="20"/>
          <w:szCs w:val="20"/>
        </w:rPr>
        <w:t>•Posta via aerea, un primato italiano nel mondo</w:t>
      </w:r>
      <w:r>
        <w:rPr>
          <w:rFonts w:cstheme="minorHAnsi"/>
          <w:i/>
          <w:iCs/>
          <w:sz w:val="20"/>
          <w:szCs w:val="20"/>
        </w:rPr>
        <w:tab/>
        <w:t>24 gennaio</w:t>
      </w:r>
    </w:p>
    <w:p w14:paraId="1A714458" w14:textId="439D3FCE" w:rsidR="006B42CE" w:rsidRDefault="006550C0" w:rsidP="00AE5C27">
      <w:pPr>
        <w:spacing w:after="0" w:line="276" w:lineRule="auto"/>
        <w:rPr>
          <w:rFonts w:cstheme="minorHAnsi"/>
          <w:i/>
          <w:iCs/>
          <w:sz w:val="20"/>
          <w:szCs w:val="20"/>
        </w:rPr>
      </w:pPr>
      <w:r>
        <w:rPr>
          <w:rFonts w:cstheme="minorHAnsi"/>
          <w:i/>
          <w:iCs/>
          <w:sz w:val="20"/>
          <w:szCs w:val="20"/>
        </w:rPr>
        <w:t>•</w:t>
      </w:r>
      <w:r w:rsidR="006B42CE">
        <w:rPr>
          <w:rFonts w:cstheme="minorHAnsi"/>
          <w:i/>
          <w:iCs/>
          <w:sz w:val="20"/>
          <w:szCs w:val="20"/>
        </w:rPr>
        <w:t>Intrighi e misteri nei cieli d’Europa</w:t>
      </w:r>
      <w:r w:rsidR="006B42CE">
        <w:rPr>
          <w:rFonts w:cstheme="minorHAnsi"/>
          <w:i/>
          <w:iCs/>
          <w:sz w:val="20"/>
          <w:szCs w:val="20"/>
        </w:rPr>
        <w:tab/>
      </w:r>
      <w:r w:rsidR="006B42CE">
        <w:rPr>
          <w:rFonts w:cstheme="minorHAnsi"/>
          <w:i/>
          <w:iCs/>
          <w:sz w:val="20"/>
          <w:szCs w:val="20"/>
        </w:rPr>
        <w:tab/>
        <w:t>26 gennaio</w:t>
      </w:r>
    </w:p>
    <w:p w14:paraId="3E61425C" w14:textId="5CDA41D3" w:rsidR="006B42CE" w:rsidRDefault="006B42CE" w:rsidP="006B42CE">
      <w:pPr>
        <w:spacing w:after="0" w:line="276" w:lineRule="auto"/>
        <w:rPr>
          <w:rFonts w:cstheme="minorHAnsi"/>
          <w:i/>
          <w:iCs/>
          <w:sz w:val="20"/>
          <w:szCs w:val="20"/>
        </w:rPr>
      </w:pPr>
      <w:r>
        <w:rPr>
          <w:rFonts w:cstheme="minorHAnsi"/>
          <w:i/>
          <w:iCs/>
          <w:sz w:val="20"/>
          <w:szCs w:val="20"/>
        </w:rPr>
        <w:t>•Commissione UE e ritardi</w:t>
      </w:r>
      <w:r>
        <w:rPr>
          <w:rFonts w:cstheme="minorHAnsi"/>
          <w:i/>
          <w:iCs/>
          <w:sz w:val="20"/>
          <w:szCs w:val="20"/>
        </w:rPr>
        <w:tab/>
      </w:r>
      <w:r>
        <w:rPr>
          <w:rFonts w:cstheme="minorHAnsi"/>
          <w:i/>
          <w:iCs/>
          <w:sz w:val="20"/>
          <w:szCs w:val="20"/>
        </w:rPr>
        <w:tab/>
      </w:r>
      <w:r>
        <w:rPr>
          <w:rFonts w:cstheme="minorHAnsi"/>
          <w:i/>
          <w:iCs/>
          <w:sz w:val="20"/>
          <w:szCs w:val="20"/>
        </w:rPr>
        <w:tab/>
        <w:t>21 febbraio</w:t>
      </w:r>
    </w:p>
    <w:p w14:paraId="1BED1A66" w14:textId="11BC6CA9" w:rsidR="006B42CE" w:rsidRDefault="006B42CE" w:rsidP="006B42CE">
      <w:pPr>
        <w:spacing w:after="0" w:line="276" w:lineRule="auto"/>
        <w:rPr>
          <w:rFonts w:cstheme="minorHAnsi"/>
          <w:i/>
          <w:iCs/>
          <w:sz w:val="20"/>
          <w:szCs w:val="20"/>
        </w:rPr>
      </w:pPr>
      <w:r>
        <w:rPr>
          <w:rFonts w:cstheme="minorHAnsi"/>
          <w:i/>
          <w:iCs/>
          <w:sz w:val="20"/>
          <w:szCs w:val="20"/>
        </w:rPr>
        <w:t>•Sui tagli di rotte imposti dalla UE</w:t>
      </w:r>
      <w:r>
        <w:rPr>
          <w:rFonts w:cstheme="minorHAnsi"/>
          <w:i/>
          <w:iCs/>
          <w:sz w:val="20"/>
          <w:szCs w:val="20"/>
        </w:rPr>
        <w:tab/>
      </w:r>
      <w:r>
        <w:rPr>
          <w:rFonts w:cstheme="minorHAnsi"/>
          <w:i/>
          <w:iCs/>
          <w:sz w:val="20"/>
          <w:szCs w:val="20"/>
        </w:rPr>
        <w:tab/>
      </w:r>
      <w:r>
        <w:rPr>
          <w:rFonts w:cstheme="minorHAnsi"/>
          <w:i/>
          <w:iCs/>
          <w:sz w:val="20"/>
          <w:szCs w:val="20"/>
        </w:rPr>
        <w:tab/>
        <w:t>22 febbraio</w:t>
      </w:r>
    </w:p>
    <w:p w14:paraId="59F32EA7" w14:textId="49287500" w:rsidR="0030326F" w:rsidRDefault="00112646" w:rsidP="006B42CE">
      <w:pPr>
        <w:spacing w:after="0" w:line="276" w:lineRule="auto"/>
        <w:rPr>
          <w:rFonts w:cstheme="minorHAnsi"/>
          <w:i/>
          <w:iCs/>
          <w:sz w:val="20"/>
          <w:szCs w:val="20"/>
        </w:rPr>
      </w:pPr>
      <w:r>
        <w:rPr>
          <w:rFonts w:cstheme="minorHAnsi"/>
          <w:i/>
          <w:iCs/>
          <w:sz w:val="20"/>
          <w:szCs w:val="20"/>
        </w:rPr>
        <w:t>•Compagnie low cost, un mondo a parte</w:t>
      </w:r>
      <w:r>
        <w:rPr>
          <w:rFonts w:cstheme="minorHAnsi"/>
          <w:i/>
          <w:iCs/>
          <w:sz w:val="20"/>
          <w:szCs w:val="20"/>
        </w:rPr>
        <w:tab/>
      </w:r>
      <w:r>
        <w:rPr>
          <w:rFonts w:cstheme="minorHAnsi"/>
          <w:i/>
          <w:iCs/>
          <w:sz w:val="20"/>
          <w:szCs w:val="20"/>
        </w:rPr>
        <w:tab/>
        <w:t xml:space="preserve">     5 marzo </w:t>
      </w:r>
    </w:p>
    <w:p w14:paraId="6FD8E26D" w14:textId="3443C6C0" w:rsidR="0030326F" w:rsidRDefault="00783D82" w:rsidP="006B42CE">
      <w:pPr>
        <w:spacing w:after="0" w:line="276" w:lineRule="auto"/>
        <w:rPr>
          <w:rFonts w:cstheme="minorHAnsi"/>
          <w:i/>
          <w:iCs/>
          <w:sz w:val="20"/>
          <w:szCs w:val="20"/>
        </w:rPr>
      </w:pPr>
      <w:r>
        <w:rPr>
          <w:rFonts w:cstheme="minorHAnsi"/>
          <w:i/>
          <w:iCs/>
          <w:sz w:val="20"/>
          <w:szCs w:val="20"/>
        </w:rPr>
        <w:t>•USAfrica Airways</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10 marzo</w:t>
      </w:r>
    </w:p>
    <w:p w14:paraId="40E344EA" w14:textId="49C038D7" w:rsidR="003F4DCC" w:rsidRDefault="003F4DCC" w:rsidP="006B42CE">
      <w:pPr>
        <w:spacing w:after="0" w:line="276" w:lineRule="auto"/>
        <w:rPr>
          <w:rFonts w:cstheme="minorHAnsi"/>
          <w:i/>
          <w:iCs/>
          <w:sz w:val="20"/>
          <w:szCs w:val="20"/>
        </w:rPr>
      </w:pPr>
      <w:r>
        <w:rPr>
          <w:rFonts w:cstheme="minorHAnsi"/>
          <w:i/>
          <w:iCs/>
          <w:sz w:val="20"/>
          <w:szCs w:val="20"/>
        </w:rPr>
        <w:t>•Come la IAG ha superato il nodo Brexit</w:t>
      </w:r>
      <w:r>
        <w:rPr>
          <w:rFonts w:cstheme="minorHAnsi"/>
          <w:i/>
          <w:iCs/>
          <w:sz w:val="20"/>
          <w:szCs w:val="20"/>
        </w:rPr>
        <w:tab/>
      </w:r>
      <w:r>
        <w:rPr>
          <w:rFonts w:cstheme="minorHAnsi"/>
          <w:i/>
          <w:iCs/>
          <w:sz w:val="20"/>
          <w:szCs w:val="20"/>
        </w:rPr>
        <w:tab/>
        <w:t xml:space="preserve">   12 marzo</w:t>
      </w:r>
    </w:p>
    <w:p w14:paraId="286F8763" w14:textId="31E71F0E" w:rsidR="007903DD" w:rsidRDefault="007903DD" w:rsidP="006B42CE">
      <w:pPr>
        <w:spacing w:after="0" w:line="276" w:lineRule="auto"/>
        <w:rPr>
          <w:rFonts w:cstheme="minorHAnsi"/>
          <w:i/>
          <w:iCs/>
          <w:sz w:val="20"/>
          <w:szCs w:val="20"/>
        </w:rPr>
      </w:pPr>
      <w:r>
        <w:rPr>
          <w:rFonts w:cstheme="minorHAnsi"/>
          <w:i/>
          <w:iCs/>
          <w:sz w:val="20"/>
          <w:szCs w:val="20"/>
        </w:rPr>
        <w:t>•Egg-surcharge</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sidR="003F4DCC">
        <w:rPr>
          <w:rFonts w:cstheme="minorHAnsi"/>
          <w:i/>
          <w:iCs/>
          <w:sz w:val="20"/>
          <w:szCs w:val="20"/>
        </w:rPr>
        <w:t xml:space="preserve">   </w:t>
      </w:r>
      <w:r>
        <w:rPr>
          <w:rFonts w:cstheme="minorHAnsi"/>
          <w:i/>
          <w:iCs/>
          <w:sz w:val="20"/>
          <w:szCs w:val="20"/>
        </w:rPr>
        <w:t>19 marzo</w:t>
      </w:r>
    </w:p>
    <w:p w14:paraId="0483B547" w14:textId="33EA4333" w:rsidR="00D42626" w:rsidRDefault="00D42626" w:rsidP="00D42626">
      <w:pPr>
        <w:spacing w:after="0" w:line="276" w:lineRule="auto"/>
        <w:rPr>
          <w:rFonts w:cstheme="minorHAnsi"/>
          <w:i/>
          <w:iCs/>
          <w:sz w:val="20"/>
          <w:szCs w:val="20"/>
        </w:rPr>
      </w:pPr>
      <w:r>
        <w:rPr>
          <w:rFonts w:cstheme="minorHAnsi"/>
          <w:i/>
          <w:iCs/>
          <w:sz w:val="20"/>
          <w:szCs w:val="20"/>
        </w:rPr>
        <w:t>•Volare in Europa, oggi</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24 marzo</w:t>
      </w:r>
    </w:p>
    <w:p w14:paraId="162FCB14" w14:textId="77777777" w:rsidR="003F63B1" w:rsidRDefault="003F63B1" w:rsidP="006B42CE">
      <w:pPr>
        <w:spacing w:after="0" w:line="276" w:lineRule="auto"/>
        <w:rPr>
          <w:rFonts w:cstheme="minorHAnsi"/>
          <w:i/>
          <w:iCs/>
          <w:sz w:val="20"/>
          <w:szCs w:val="20"/>
        </w:rPr>
      </w:pPr>
    </w:p>
    <w:p w14:paraId="70EFF230" w14:textId="77777777" w:rsidR="003F63B1" w:rsidRDefault="003F63B1" w:rsidP="006B42CE">
      <w:pPr>
        <w:spacing w:after="0" w:line="276" w:lineRule="auto"/>
        <w:rPr>
          <w:rFonts w:cstheme="minorHAnsi"/>
          <w:i/>
          <w:iCs/>
          <w:sz w:val="20"/>
          <w:szCs w:val="20"/>
        </w:rPr>
      </w:pPr>
    </w:p>
    <w:p w14:paraId="4FDEBF30" w14:textId="77777777" w:rsidR="003F63B1" w:rsidRDefault="003F63B1" w:rsidP="006B42CE">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4">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15"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6" w:history="1">
        <w:r>
          <w:rPr>
            <w:rStyle w:val="Collegamentoipertestuale"/>
            <w:rFonts w:ascii="Bahnschrift SemiCondensed" w:hAnsi="Bahnschrift SemiCondensed"/>
            <w:sz w:val="24"/>
            <w:szCs w:val="24"/>
          </w:rPr>
          <w:t>antonio.bordoni@yahoo.it</w:t>
        </w:r>
      </w:hyperlink>
    </w:p>
    <w:p w14:paraId="0497979D" w14:textId="77777777" w:rsidR="00AE5C27" w:rsidRPr="00AE5C27" w:rsidRDefault="00AE5C27" w:rsidP="0086514D">
      <w:pPr>
        <w:spacing w:line="276" w:lineRule="auto"/>
        <w:rPr>
          <w:rFonts w:cstheme="minorHAnsi"/>
          <w:i/>
          <w:iCs/>
          <w:sz w:val="20"/>
          <w:szCs w:val="20"/>
        </w:rPr>
      </w:pPr>
    </w:p>
    <w:sectPr w:rsidR="00AE5C27"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ira Sans">
    <w:charset w:val="00"/>
    <w:family w:val="swiss"/>
    <w:pitch w:val="variable"/>
    <w:sig w:usb0="600002FF" w:usb1="00000001"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2A03B2C"/>
    <w:multiLevelType w:val="hybridMultilevel"/>
    <w:tmpl w:val="CB7863EA"/>
    <w:lvl w:ilvl="0" w:tplc="8B281E5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3"/>
  </w:num>
  <w:num w:numId="2" w16cid:durableId="1660575916">
    <w:abstractNumId w:val="2"/>
  </w:num>
  <w:num w:numId="3" w16cid:durableId="2093043110">
    <w:abstractNumId w:val="0"/>
  </w:num>
  <w:num w:numId="4" w16cid:durableId="1336879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112646"/>
    <w:rsid w:val="001143CA"/>
    <w:rsid w:val="00126F79"/>
    <w:rsid w:val="0022724A"/>
    <w:rsid w:val="002750C2"/>
    <w:rsid w:val="002E7463"/>
    <w:rsid w:val="0030326F"/>
    <w:rsid w:val="003A5644"/>
    <w:rsid w:val="003B3253"/>
    <w:rsid w:val="003D4BCA"/>
    <w:rsid w:val="003E1F55"/>
    <w:rsid w:val="003F4367"/>
    <w:rsid w:val="003F4DCC"/>
    <w:rsid w:val="003F63B1"/>
    <w:rsid w:val="00456597"/>
    <w:rsid w:val="00490CF2"/>
    <w:rsid w:val="004A1BED"/>
    <w:rsid w:val="004D2A23"/>
    <w:rsid w:val="00514C04"/>
    <w:rsid w:val="00553C39"/>
    <w:rsid w:val="005644D5"/>
    <w:rsid w:val="005811D5"/>
    <w:rsid w:val="005B6637"/>
    <w:rsid w:val="005C136E"/>
    <w:rsid w:val="005D32EA"/>
    <w:rsid w:val="005F677A"/>
    <w:rsid w:val="00602795"/>
    <w:rsid w:val="0060317E"/>
    <w:rsid w:val="006114C7"/>
    <w:rsid w:val="00621A58"/>
    <w:rsid w:val="006550C0"/>
    <w:rsid w:val="0068345C"/>
    <w:rsid w:val="006968CA"/>
    <w:rsid w:val="006B42CE"/>
    <w:rsid w:val="006D06AA"/>
    <w:rsid w:val="00783D82"/>
    <w:rsid w:val="007903DD"/>
    <w:rsid w:val="007934C6"/>
    <w:rsid w:val="008127D6"/>
    <w:rsid w:val="008447A4"/>
    <w:rsid w:val="0086514D"/>
    <w:rsid w:val="00A00D4B"/>
    <w:rsid w:val="00A20CA5"/>
    <w:rsid w:val="00AB7768"/>
    <w:rsid w:val="00AD55C8"/>
    <w:rsid w:val="00AE5C27"/>
    <w:rsid w:val="00B6410E"/>
    <w:rsid w:val="00B73DA2"/>
    <w:rsid w:val="00B83BE5"/>
    <w:rsid w:val="00BB5C5C"/>
    <w:rsid w:val="00BD09BB"/>
    <w:rsid w:val="00BE5EA0"/>
    <w:rsid w:val="00BF5DF9"/>
    <w:rsid w:val="00C14D7C"/>
    <w:rsid w:val="00C273BD"/>
    <w:rsid w:val="00C27BBA"/>
    <w:rsid w:val="00C31826"/>
    <w:rsid w:val="00C361FE"/>
    <w:rsid w:val="00C42A91"/>
    <w:rsid w:val="00CA1C0F"/>
    <w:rsid w:val="00D26EF2"/>
    <w:rsid w:val="00D42626"/>
    <w:rsid w:val="00D934BA"/>
    <w:rsid w:val="00DA08CC"/>
    <w:rsid w:val="00DE45BD"/>
    <w:rsid w:val="00E353F8"/>
    <w:rsid w:val="00E445FF"/>
    <w:rsid w:val="00E547FD"/>
    <w:rsid w:val="00ED065C"/>
    <w:rsid w:val="00F0330D"/>
    <w:rsid w:val="00F37AFD"/>
    <w:rsid w:val="00F434E3"/>
    <w:rsid w:val="00F44B2C"/>
    <w:rsid w:val="00F86136"/>
    <w:rsid w:val="00F946A8"/>
    <w:rsid w:val="00FB4092"/>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83B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B83BE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 w:type="character" w:customStyle="1" w:styleId="Titolo1Carattere">
    <w:name w:val="Titolo 1 Carattere"/>
    <w:basedOn w:val="Carpredefinitoparagrafo"/>
    <w:link w:val="Titolo1"/>
    <w:uiPriority w:val="9"/>
    <w:rsid w:val="00B83BE5"/>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B83BE5"/>
    <w:rPr>
      <w:rFonts w:ascii="Times New Roman" w:eastAsia="Times New Roman" w:hAnsi="Times New Roman" w:cs="Times New Roman"/>
      <w:b/>
      <w:bCs/>
      <w:kern w:val="0"/>
      <w:sz w:val="36"/>
      <w:szCs w:val="36"/>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enac.gov.it/aeroporti/statistiche/report-periodici/dati-di-traffico-iv-trimestre-202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ntonio.bordoni@yahoo.it"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mailto:info@ibneditore.it"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1350</Words>
  <Characters>7701</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Luca Bordoni</cp:lastModifiedBy>
  <cp:revision>5</cp:revision>
  <dcterms:created xsi:type="dcterms:W3CDTF">2024-03-29T08:19:00Z</dcterms:created>
  <dcterms:modified xsi:type="dcterms:W3CDTF">2024-03-29T11:59:00Z</dcterms:modified>
</cp:coreProperties>
</file>